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221A126" w14:textId="77777777" w:rsidR="00057956" w:rsidRDefault="0045392C" w:rsidP="0045392C">
      <w:pPr>
        <w:shd w:val="clear" w:color="auto" w:fill="FFFFFF" w:themeFill="background1"/>
        <w:spacing w:before="300" w:after="150" w:line="240" w:lineRule="auto"/>
        <w:jc w:val="center"/>
        <w:outlineLvl w:val="1"/>
        <w:rPr>
          <w:rFonts w:ascii="Tahoma" w:eastAsia="Times New Roman" w:hAnsi="Tahoma" w:cs="Tahoma"/>
          <w:b/>
          <w:bCs/>
          <w:sz w:val="20"/>
          <w:szCs w:val="20"/>
          <w:lang w:eastAsia="es-CO"/>
        </w:rPr>
      </w:pPr>
      <w:r w:rsidRPr="005762C9">
        <w:rPr>
          <w:rFonts w:ascii="Tahoma" w:eastAsia="Times New Roman" w:hAnsi="Tahoma" w:cs="Tahoma"/>
          <w:b/>
          <w:bCs/>
          <w:noProof/>
          <w:sz w:val="20"/>
          <w:szCs w:val="20"/>
          <w:lang w:eastAsia="es-CO"/>
        </w:rPr>
        <w:drawing>
          <wp:inline distT="0" distB="0" distL="0" distR="0" wp14:anchorId="249E6E43" wp14:editId="6CF8B696">
            <wp:extent cx="975776" cy="739471"/>
            <wp:effectExtent l="0" t="0" r="0" b="381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flipH="1">
                      <a:off x="0" y="0"/>
                      <a:ext cx="992158" cy="751886"/>
                    </a:xfrm>
                    <a:prstGeom prst="rect">
                      <a:avLst/>
                    </a:prstGeom>
                    <a:noFill/>
                  </pic:spPr>
                </pic:pic>
              </a:graphicData>
            </a:graphic>
          </wp:inline>
        </w:drawing>
      </w:r>
    </w:p>
    <w:p w14:paraId="47E6B9EA" w14:textId="04D1C84E" w:rsidR="00057956" w:rsidRDefault="00057956" w:rsidP="0045392C">
      <w:pPr>
        <w:shd w:val="clear" w:color="auto" w:fill="FFFFFF" w:themeFill="background1"/>
        <w:spacing w:before="300" w:after="150" w:line="240" w:lineRule="auto"/>
        <w:jc w:val="center"/>
        <w:outlineLvl w:val="1"/>
        <w:rPr>
          <w:rFonts w:ascii="Tahoma" w:eastAsia="Times New Roman" w:hAnsi="Tahoma" w:cs="Tahoma"/>
          <w:b/>
          <w:bCs/>
          <w:sz w:val="20"/>
          <w:szCs w:val="20"/>
          <w:lang w:eastAsia="es-CO"/>
        </w:rPr>
      </w:pPr>
      <w:r>
        <w:rPr>
          <w:rFonts w:ascii="Tahoma" w:eastAsia="Times New Roman" w:hAnsi="Tahoma" w:cs="Tahoma"/>
          <w:b/>
          <w:bCs/>
          <w:sz w:val="20"/>
          <w:szCs w:val="20"/>
          <w:lang w:eastAsia="es-CO"/>
        </w:rPr>
        <w:t>Comunicado Conmemoración día mundial de Lucha contra la tuberculosis</w:t>
      </w:r>
    </w:p>
    <w:p w14:paraId="72A3657B" w14:textId="42AA2DB9" w:rsidR="0045392C" w:rsidRPr="005762C9" w:rsidRDefault="00057956" w:rsidP="0045392C">
      <w:pPr>
        <w:shd w:val="clear" w:color="auto" w:fill="FFFFFF" w:themeFill="background1"/>
        <w:spacing w:before="300" w:after="150" w:line="240" w:lineRule="auto"/>
        <w:jc w:val="center"/>
        <w:outlineLvl w:val="1"/>
        <w:rPr>
          <w:rFonts w:ascii="Tahoma" w:eastAsia="Times New Roman" w:hAnsi="Tahoma" w:cs="Tahoma"/>
          <w:b/>
          <w:bCs/>
          <w:sz w:val="20"/>
          <w:szCs w:val="20"/>
          <w:lang w:eastAsia="es-CO"/>
        </w:rPr>
      </w:pPr>
      <w:r>
        <w:rPr>
          <w:rFonts w:ascii="Tahoma" w:eastAsia="Times New Roman" w:hAnsi="Tahoma" w:cs="Tahoma"/>
          <w:b/>
          <w:bCs/>
          <w:sz w:val="20"/>
          <w:szCs w:val="20"/>
          <w:lang w:eastAsia="es-CO"/>
        </w:rPr>
        <w:t xml:space="preserve">Lema: </w:t>
      </w:r>
      <w:bookmarkStart w:id="0" w:name="_GoBack"/>
      <w:bookmarkEnd w:id="0"/>
      <w:r w:rsidR="0045392C" w:rsidRPr="0045392C">
        <w:rPr>
          <w:rFonts w:ascii="Tahoma" w:eastAsia="Times New Roman" w:hAnsi="Tahoma" w:cs="Tahoma"/>
          <w:b/>
          <w:bCs/>
          <w:sz w:val="20"/>
          <w:szCs w:val="20"/>
          <w:lang w:eastAsia="es-CO"/>
        </w:rPr>
        <w:t>¡Sí! ¡Podemos poner fin a la TB!</w:t>
      </w:r>
    </w:p>
    <w:p w14:paraId="01790C2F" w14:textId="77777777" w:rsidR="0045392C" w:rsidRPr="0045392C" w:rsidRDefault="0045392C" w:rsidP="0045392C">
      <w:pPr>
        <w:shd w:val="clear" w:color="auto" w:fill="FFFFFF" w:themeFill="background1"/>
        <w:spacing w:after="150" w:line="240" w:lineRule="auto"/>
        <w:jc w:val="both"/>
        <w:rPr>
          <w:rFonts w:ascii="Tahoma" w:eastAsia="Times New Roman" w:hAnsi="Tahoma" w:cs="Tahoma"/>
          <w:sz w:val="20"/>
          <w:szCs w:val="20"/>
          <w:lang w:eastAsia="es-CO"/>
        </w:rPr>
      </w:pPr>
      <w:r w:rsidRPr="0045392C">
        <w:rPr>
          <w:rFonts w:ascii="Tahoma" w:eastAsia="Times New Roman" w:hAnsi="Tahoma" w:cs="Tahoma"/>
          <w:sz w:val="20"/>
          <w:szCs w:val="20"/>
          <w:lang w:eastAsia="es-CO"/>
        </w:rPr>
        <w:t> </w:t>
      </w:r>
    </w:p>
    <w:p w14:paraId="1BD51B27" w14:textId="77777777" w:rsidR="0045392C" w:rsidRPr="005762C9" w:rsidRDefault="0045392C" w:rsidP="0045392C">
      <w:pPr>
        <w:shd w:val="clear" w:color="auto" w:fill="FFFFFF" w:themeFill="background1"/>
        <w:spacing w:after="150" w:line="240" w:lineRule="auto"/>
        <w:jc w:val="both"/>
        <w:rPr>
          <w:rFonts w:ascii="Tahoma" w:eastAsia="Times New Roman" w:hAnsi="Tahoma" w:cs="Tahoma"/>
          <w:sz w:val="20"/>
          <w:szCs w:val="20"/>
          <w:lang w:eastAsia="es-CO"/>
        </w:rPr>
      </w:pPr>
      <w:r w:rsidRPr="0045392C">
        <w:rPr>
          <w:rFonts w:ascii="Tahoma" w:eastAsia="Times New Roman" w:hAnsi="Tahoma" w:cs="Tahoma"/>
          <w:sz w:val="20"/>
          <w:szCs w:val="20"/>
          <w:lang w:eastAsia="es-CO"/>
        </w:rPr>
        <w:t xml:space="preserve">Cada año, el 24 de marzo, conmemoramos el Día Mundial de la Tuberculosis (TB) para sensibilizar a la opinión pública sobre las devastadoras consecuencias sanitarias, sociales y económicas de la TB, y para redoblar los esfuerzos para acabar con la epidemia mundial de TB. La fecha marca el día de 1882 en que el Dr. Robert Koch anunció que había descubierto la bacteria que causa la tuberculosis, lo que abrió el camino hacia el diagnóstico y la cura de esta enfermedad. </w:t>
      </w:r>
    </w:p>
    <w:p w14:paraId="597F63DC" w14:textId="411F990F" w:rsidR="0045392C" w:rsidRPr="0045392C" w:rsidRDefault="0045392C" w:rsidP="0045392C">
      <w:pPr>
        <w:shd w:val="clear" w:color="auto" w:fill="FFFFFF" w:themeFill="background1"/>
        <w:spacing w:after="150" w:line="240" w:lineRule="auto"/>
        <w:jc w:val="both"/>
        <w:rPr>
          <w:rFonts w:ascii="Tahoma" w:eastAsia="Times New Roman" w:hAnsi="Tahoma" w:cs="Tahoma"/>
          <w:sz w:val="20"/>
          <w:szCs w:val="20"/>
          <w:lang w:eastAsia="es-CO"/>
        </w:rPr>
      </w:pPr>
      <w:r w:rsidRPr="0045392C">
        <w:rPr>
          <w:rFonts w:ascii="Tahoma" w:eastAsia="Times New Roman" w:hAnsi="Tahoma" w:cs="Tahoma"/>
          <w:sz w:val="20"/>
          <w:szCs w:val="20"/>
          <w:lang w:eastAsia="es-CO"/>
        </w:rPr>
        <w:t xml:space="preserve">La tuberculosis sigue siendo una de las enfermedades infecciosas más mortíferas del mundo. Cada día, cerca de 4400 personas pierden la vida y cerca de 30,000 personas enferman de </w:t>
      </w:r>
      <w:r w:rsidR="00E2408B" w:rsidRPr="0045392C">
        <w:rPr>
          <w:rFonts w:ascii="Tahoma" w:eastAsia="Times New Roman" w:hAnsi="Tahoma" w:cs="Tahoma"/>
          <w:sz w:val="20"/>
          <w:szCs w:val="20"/>
          <w:lang w:eastAsia="es-CO"/>
        </w:rPr>
        <w:t>est</w:t>
      </w:r>
      <w:r w:rsidR="00E2408B">
        <w:rPr>
          <w:rFonts w:ascii="Tahoma" w:eastAsia="Times New Roman" w:hAnsi="Tahoma" w:cs="Tahoma"/>
          <w:sz w:val="20"/>
          <w:szCs w:val="20"/>
          <w:lang w:eastAsia="es-CO"/>
        </w:rPr>
        <w:t>e</w:t>
      </w:r>
      <w:r w:rsidR="00E2408B" w:rsidRPr="0045392C">
        <w:rPr>
          <w:rFonts w:ascii="Tahoma" w:eastAsia="Times New Roman" w:hAnsi="Tahoma" w:cs="Tahoma"/>
          <w:sz w:val="20"/>
          <w:szCs w:val="20"/>
          <w:lang w:eastAsia="es-CO"/>
        </w:rPr>
        <w:t xml:space="preserve"> </w:t>
      </w:r>
      <w:r w:rsidR="00E2408B">
        <w:rPr>
          <w:rFonts w:ascii="Tahoma" w:eastAsia="Times New Roman" w:hAnsi="Tahoma" w:cs="Tahoma"/>
          <w:sz w:val="20"/>
          <w:szCs w:val="20"/>
          <w:lang w:eastAsia="es-CO"/>
        </w:rPr>
        <w:t>padecimiento</w:t>
      </w:r>
      <w:r w:rsidR="00507157">
        <w:rPr>
          <w:rFonts w:ascii="Tahoma" w:eastAsia="Times New Roman" w:hAnsi="Tahoma" w:cs="Tahoma"/>
          <w:sz w:val="20"/>
          <w:szCs w:val="20"/>
          <w:lang w:eastAsia="es-CO"/>
        </w:rPr>
        <w:t xml:space="preserve"> </w:t>
      </w:r>
      <w:r w:rsidRPr="0045392C">
        <w:rPr>
          <w:rFonts w:ascii="Tahoma" w:eastAsia="Times New Roman" w:hAnsi="Tahoma" w:cs="Tahoma"/>
          <w:sz w:val="20"/>
          <w:szCs w:val="20"/>
          <w:lang w:eastAsia="es-CO"/>
        </w:rPr>
        <w:t>prevenible y curable. Los esfuerzos mundiales para combatir la tuberculosis han salvado aproximadamente 74 millones de vidas desde el año 2000. Sin embargo, la pandemia de COVID-19 y las desigualdades socioeconómicas, han revertido años de progreso en la lucha contra la tuberculosis y han aumentado aún más la carga sobre los afectados, especialmente los más vulnerables.</w:t>
      </w:r>
    </w:p>
    <w:p w14:paraId="0726D936" w14:textId="444E861D" w:rsidR="00E667A5" w:rsidRPr="005762C9" w:rsidRDefault="00324572" w:rsidP="00E667A5">
      <w:pPr>
        <w:shd w:val="clear" w:color="auto" w:fill="FFFFFF" w:themeFill="background1"/>
        <w:spacing w:after="0" w:line="240" w:lineRule="auto"/>
        <w:jc w:val="both"/>
        <w:rPr>
          <w:rFonts w:ascii="Tahoma" w:eastAsia="Times New Roman" w:hAnsi="Tahoma" w:cs="Tahoma"/>
          <w:sz w:val="20"/>
          <w:szCs w:val="20"/>
          <w:lang w:eastAsia="es-CO"/>
        </w:rPr>
      </w:pPr>
      <w:r w:rsidRPr="00E2408B">
        <w:rPr>
          <w:rFonts w:ascii="Tahoma" w:eastAsia="Times New Roman" w:hAnsi="Tahoma" w:cs="Tahoma"/>
          <w:sz w:val="20"/>
          <w:szCs w:val="20"/>
          <w:lang w:eastAsia="es-CO"/>
        </w:rPr>
        <w:t>El periodo</w:t>
      </w:r>
      <w:r w:rsidR="00507157" w:rsidRPr="00E2408B">
        <w:rPr>
          <w:rFonts w:ascii="Tahoma" w:eastAsia="Times New Roman" w:hAnsi="Tahoma" w:cs="Tahoma"/>
          <w:sz w:val="20"/>
          <w:szCs w:val="20"/>
          <w:lang w:eastAsia="es-CO"/>
        </w:rPr>
        <w:t xml:space="preserve"> de pandemia y </w:t>
      </w:r>
      <w:r w:rsidRPr="00E2408B">
        <w:rPr>
          <w:rFonts w:ascii="Tahoma" w:eastAsia="Times New Roman" w:hAnsi="Tahoma" w:cs="Tahoma"/>
          <w:sz w:val="20"/>
          <w:szCs w:val="20"/>
          <w:lang w:eastAsia="es-CO"/>
        </w:rPr>
        <w:t>el</w:t>
      </w:r>
      <w:r w:rsidR="00E667A5" w:rsidRPr="005762C9">
        <w:rPr>
          <w:rFonts w:ascii="Tahoma" w:eastAsia="Times New Roman" w:hAnsi="Tahoma" w:cs="Tahoma"/>
          <w:sz w:val="20"/>
          <w:szCs w:val="20"/>
          <w:lang w:eastAsia="es-CO"/>
        </w:rPr>
        <w:t xml:space="preserve"> efecto Post pandemia del Coronavirus </w:t>
      </w:r>
      <w:r w:rsidR="00E667A5" w:rsidRPr="00E2408B">
        <w:rPr>
          <w:rFonts w:ascii="Tahoma" w:eastAsia="Times New Roman" w:hAnsi="Tahoma" w:cs="Tahoma"/>
          <w:sz w:val="20"/>
          <w:szCs w:val="20"/>
          <w:lang w:eastAsia="es-CO"/>
        </w:rPr>
        <w:t>ocurrid</w:t>
      </w:r>
      <w:r w:rsidRPr="00E2408B">
        <w:rPr>
          <w:rFonts w:ascii="Tahoma" w:eastAsia="Times New Roman" w:hAnsi="Tahoma" w:cs="Tahoma"/>
          <w:sz w:val="20"/>
          <w:szCs w:val="20"/>
          <w:lang w:eastAsia="es-CO"/>
        </w:rPr>
        <w:t>o</w:t>
      </w:r>
      <w:r w:rsidR="00E667A5" w:rsidRPr="005762C9">
        <w:rPr>
          <w:rFonts w:ascii="Tahoma" w:eastAsia="Times New Roman" w:hAnsi="Tahoma" w:cs="Tahoma"/>
          <w:sz w:val="20"/>
          <w:szCs w:val="20"/>
          <w:lang w:eastAsia="es-CO"/>
        </w:rPr>
        <w:t xml:space="preserve"> a partir del</w:t>
      </w:r>
      <w:r w:rsidR="00D83AAC" w:rsidRPr="005762C9">
        <w:rPr>
          <w:rFonts w:ascii="Tahoma" w:eastAsia="Times New Roman" w:hAnsi="Tahoma" w:cs="Tahoma"/>
          <w:sz w:val="20"/>
          <w:szCs w:val="20"/>
          <w:lang w:eastAsia="es-CO"/>
        </w:rPr>
        <w:t xml:space="preserve">  año</w:t>
      </w:r>
      <w:r w:rsidR="00E667A5" w:rsidRPr="005762C9">
        <w:rPr>
          <w:rFonts w:ascii="Tahoma" w:eastAsia="Times New Roman" w:hAnsi="Tahoma" w:cs="Tahoma"/>
          <w:sz w:val="20"/>
          <w:szCs w:val="20"/>
          <w:lang w:eastAsia="es-CO"/>
        </w:rPr>
        <w:t xml:space="preserve"> </w:t>
      </w:r>
      <w:r w:rsidR="00E667A5" w:rsidRPr="00E2408B">
        <w:rPr>
          <w:rFonts w:ascii="Tahoma" w:eastAsia="Times New Roman" w:hAnsi="Tahoma" w:cs="Tahoma"/>
          <w:sz w:val="20"/>
          <w:szCs w:val="20"/>
          <w:lang w:eastAsia="es-CO"/>
        </w:rPr>
        <w:t>2020</w:t>
      </w:r>
      <w:r w:rsidR="00507157" w:rsidRPr="00E2408B">
        <w:rPr>
          <w:rFonts w:ascii="Tahoma" w:eastAsia="Times New Roman" w:hAnsi="Tahoma" w:cs="Tahoma"/>
          <w:sz w:val="20"/>
          <w:szCs w:val="20"/>
          <w:lang w:eastAsia="es-CO"/>
        </w:rPr>
        <w:t>,</w:t>
      </w:r>
      <w:r w:rsidR="00E667A5" w:rsidRPr="005762C9">
        <w:rPr>
          <w:rFonts w:ascii="Tahoma" w:eastAsia="Times New Roman" w:hAnsi="Tahoma" w:cs="Tahoma"/>
          <w:sz w:val="20"/>
          <w:szCs w:val="20"/>
          <w:lang w:eastAsia="es-CO"/>
        </w:rPr>
        <w:t xml:space="preserve"> ha traído consigo un</w:t>
      </w:r>
      <w:r w:rsidR="00E33D20" w:rsidRPr="005762C9">
        <w:rPr>
          <w:rFonts w:ascii="Tahoma" w:eastAsia="Times New Roman" w:hAnsi="Tahoma" w:cs="Tahoma"/>
          <w:sz w:val="20"/>
          <w:szCs w:val="20"/>
          <w:lang w:eastAsia="es-CO"/>
        </w:rPr>
        <w:t xml:space="preserve"> </w:t>
      </w:r>
      <w:r w:rsidR="00E667A5" w:rsidRPr="005762C9">
        <w:rPr>
          <w:rFonts w:ascii="Tahoma" w:eastAsia="Times New Roman" w:hAnsi="Tahoma" w:cs="Tahoma"/>
          <w:sz w:val="20"/>
          <w:szCs w:val="20"/>
          <w:lang w:eastAsia="es-CO"/>
        </w:rPr>
        <w:t>retroceso histórico en el cumplimiento de las metas hacia la eliminación de la TB, como consecuencia de los largos periodos de aislamiento, la sobrecarga en la atención en</w:t>
      </w:r>
      <w:r w:rsidR="00E33D20" w:rsidRPr="005762C9">
        <w:rPr>
          <w:rFonts w:ascii="Tahoma" w:eastAsia="Times New Roman" w:hAnsi="Tahoma" w:cs="Tahoma"/>
          <w:sz w:val="20"/>
          <w:szCs w:val="20"/>
          <w:lang w:eastAsia="es-CO"/>
        </w:rPr>
        <w:t xml:space="preserve"> </w:t>
      </w:r>
      <w:r w:rsidR="00E667A5" w:rsidRPr="005762C9">
        <w:rPr>
          <w:rFonts w:ascii="Tahoma" w:eastAsia="Times New Roman" w:hAnsi="Tahoma" w:cs="Tahoma"/>
          <w:sz w:val="20"/>
          <w:szCs w:val="20"/>
          <w:lang w:eastAsia="es-CO"/>
        </w:rPr>
        <w:t xml:space="preserve">los servicios de salud y el talento humano; </w:t>
      </w:r>
      <w:r w:rsidR="00507157" w:rsidRPr="00E2408B">
        <w:rPr>
          <w:rFonts w:ascii="Tahoma" w:eastAsia="Times New Roman" w:hAnsi="Tahoma" w:cs="Tahoma"/>
          <w:sz w:val="20"/>
          <w:szCs w:val="20"/>
          <w:lang w:eastAsia="es-CO"/>
        </w:rPr>
        <w:t xml:space="preserve">esta situación también se </w:t>
      </w:r>
      <w:r w:rsidRPr="00E2408B">
        <w:rPr>
          <w:rFonts w:ascii="Tahoma" w:eastAsia="Times New Roman" w:hAnsi="Tahoma" w:cs="Tahoma"/>
          <w:sz w:val="20"/>
          <w:szCs w:val="20"/>
          <w:lang w:eastAsia="es-CO"/>
        </w:rPr>
        <w:t>evidencia</w:t>
      </w:r>
      <w:r w:rsidR="00507157" w:rsidRPr="00E2408B">
        <w:rPr>
          <w:rFonts w:ascii="Tahoma" w:eastAsia="Times New Roman" w:hAnsi="Tahoma" w:cs="Tahoma"/>
          <w:sz w:val="20"/>
          <w:szCs w:val="20"/>
          <w:lang w:eastAsia="es-CO"/>
        </w:rPr>
        <w:t xml:space="preserve"> en el Departamento de Nariño,</w:t>
      </w:r>
      <w:r w:rsidR="00507157">
        <w:rPr>
          <w:rFonts w:ascii="Tahoma" w:eastAsia="Times New Roman" w:hAnsi="Tahoma" w:cs="Tahoma"/>
          <w:sz w:val="20"/>
          <w:szCs w:val="20"/>
          <w:lang w:eastAsia="es-CO"/>
        </w:rPr>
        <w:t xml:space="preserve"> </w:t>
      </w:r>
      <w:r w:rsidR="00E33D20" w:rsidRPr="005762C9">
        <w:rPr>
          <w:rFonts w:ascii="Tahoma" w:eastAsia="Times New Roman" w:hAnsi="Tahoma" w:cs="Tahoma"/>
          <w:sz w:val="20"/>
          <w:szCs w:val="20"/>
          <w:lang w:eastAsia="es-CO"/>
        </w:rPr>
        <w:t>epidemiológicamente se observa una</w:t>
      </w:r>
      <w:r w:rsidR="00E667A5" w:rsidRPr="005762C9">
        <w:rPr>
          <w:rFonts w:ascii="Tahoma" w:eastAsia="Times New Roman" w:hAnsi="Tahoma" w:cs="Tahoma"/>
          <w:sz w:val="20"/>
          <w:szCs w:val="20"/>
          <w:lang w:eastAsia="es-CO"/>
        </w:rPr>
        <w:t xml:space="preserve"> baja detección de casos</w:t>
      </w:r>
      <w:r w:rsidR="00D83AAC" w:rsidRPr="005762C9">
        <w:rPr>
          <w:rFonts w:ascii="Tahoma" w:eastAsia="Times New Roman" w:hAnsi="Tahoma" w:cs="Tahoma"/>
          <w:sz w:val="20"/>
          <w:szCs w:val="20"/>
          <w:lang w:eastAsia="es-CO"/>
        </w:rPr>
        <w:t xml:space="preserve">, </w:t>
      </w:r>
      <w:r w:rsidR="00E667A5" w:rsidRPr="005762C9">
        <w:rPr>
          <w:rFonts w:ascii="Tahoma" w:eastAsia="Times New Roman" w:hAnsi="Tahoma" w:cs="Tahoma"/>
          <w:sz w:val="20"/>
          <w:szCs w:val="20"/>
          <w:lang w:eastAsia="es-CO"/>
        </w:rPr>
        <w:t xml:space="preserve">situación </w:t>
      </w:r>
      <w:r w:rsidR="00E33D20" w:rsidRPr="005762C9">
        <w:rPr>
          <w:rFonts w:ascii="Tahoma" w:eastAsia="Times New Roman" w:hAnsi="Tahoma" w:cs="Tahoma"/>
          <w:sz w:val="20"/>
          <w:szCs w:val="20"/>
          <w:lang w:eastAsia="es-CO"/>
        </w:rPr>
        <w:t>que</w:t>
      </w:r>
      <w:r w:rsidR="00D83AAC" w:rsidRPr="005762C9">
        <w:rPr>
          <w:rFonts w:ascii="Tahoma" w:eastAsia="Times New Roman" w:hAnsi="Tahoma" w:cs="Tahoma"/>
          <w:sz w:val="20"/>
          <w:szCs w:val="20"/>
          <w:lang w:eastAsia="es-CO"/>
        </w:rPr>
        <w:t xml:space="preserve"> está</w:t>
      </w:r>
      <w:r w:rsidR="00E33D20" w:rsidRPr="005762C9">
        <w:rPr>
          <w:rFonts w:ascii="Tahoma" w:eastAsia="Times New Roman" w:hAnsi="Tahoma" w:cs="Tahoma"/>
          <w:sz w:val="20"/>
          <w:szCs w:val="20"/>
          <w:lang w:eastAsia="es-CO"/>
        </w:rPr>
        <w:t xml:space="preserve"> </w:t>
      </w:r>
      <w:r w:rsidR="00E667A5" w:rsidRPr="005762C9">
        <w:rPr>
          <w:rFonts w:ascii="Tahoma" w:eastAsia="Times New Roman" w:hAnsi="Tahoma" w:cs="Tahoma"/>
          <w:sz w:val="20"/>
          <w:szCs w:val="20"/>
          <w:lang w:eastAsia="es-CO"/>
        </w:rPr>
        <w:t>conlleva</w:t>
      </w:r>
      <w:r w:rsidR="00D83AAC" w:rsidRPr="005762C9">
        <w:rPr>
          <w:rFonts w:ascii="Tahoma" w:eastAsia="Times New Roman" w:hAnsi="Tahoma" w:cs="Tahoma"/>
          <w:sz w:val="20"/>
          <w:szCs w:val="20"/>
          <w:lang w:eastAsia="es-CO"/>
        </w:rPr>
        <w:t>ndo</w:t>
      </w:r>
      <w:r w:rsidR="00E667A5" w:rsidRPr="005762C9">
        <w:rPr>
          <w:rFonts w:ascii="Tahoma" w:eastAsia="Times New Roman" w:hAnsi="Tahoma" w:cs="Tahoma"/>
          <w:sz w:val="20"/>
          <w:szCs w:val="20"/>
          <w:lang w:eastAsia="es-CO"/>
        </w:rPr>
        <w:t xml:space="preserve"> a</w:t>
      </w:r>
      <w:r w:rsidR="00E33D20" w:rsidRPr="005762C9">
        <w:rPr>
          <w:rFonts w:ascii="Tahoma" w:eastAsia="Times New Roman" w:hAnsi="Tahoma" w:cs="Tahoma"/>
          <w:sz w:val="20"/>
          <w:szCs w:val="20"/>
          <w:lang w:eastAsia="es-CO"/>
        </w:rPr>
        <w:t>l</w:t>
      </w:r>
      <w:r w:rsidR="00E667A5" w:rsidRPr="005762C9">
        <w:rPr>
          <w:rFonts w:ascii="Tahoma" w:eastAsia="Times New Roman" w:hAnsi="Tahoma" w:cs="Tahoma"/>
          <w:sz w:val="20"/>
          <w:szCs w:val="20"/>
          <w:lang w:eastAsia="es-CO"/>
        </w:rPr>
        <w:t xml:space="preserve"> incremento</w:t>
      </w:r>
      <w:r w:rsidR="00E33D20" w:rsidRPr="005762C9">
        <w:rPr>
          <w:rFonts w:ascii="Tahoma" w:eastAsia="Times New Roman" w:hAnsi="Tahoma" w:cs="Tahoma"/>
          <w:sz w:val="20"/>
          <w:szCs w:val="20"/>
          <w:lang w:eastAsia="es-CO"/>
        </w:rPr>
        <w:t xml:space="preserve"> </w:t>
      </w:r>
      <w:r w:rsidR="00E667A5" w:rsidRPr="005762C9">
        <w:rPr>
          <w:rFonts w:ascii="Tahoma" w:eastAsia="Times New Roman" w:hAnsi="Tahoma" w:cs="Tahoma"/>
          <w:sz w:val="20"/>
          <w:szCs w:val="20"/>
          <w:lang w:eastAsia="es-CO"/>
        </w:rPr>
        <w:t xml:space="preserve">de </w:t>
      </w:r>
      <w:r w:rsidR="00E33D20" w:rsidRPr="005762C9">
        <w:rPr>
          <w:rFonts w:ascii="Tahoma" w:eastAsia="Times New Roman" w:hAnsi="Tahoma" w:cs="Tahoma"/>
          <w:sz w:val="20"/>
          <w:szCs w:val="20"/>
          <w:lang w:eastAsia="es-CO"/>
        </w:rPr>
        <w:t>las tasas</w:t>
      </w:r>
      <w:r w:rsidR="00E667A5" w:rsidRPr="005762C9">
        <w:rPr>
          <w:rFonts w:ascii="Tahoma" w:eastAsia="Times New Roman" w:hAnsi="Tahoma" w:cs="Tahoma"/>
          <w:sz w:val="20"/>
          <w:szCs w:val="20"/>
          <w:lang w:eastAsia="es-CO"/>
        </w:rPr>
        <w:t xml:space="preserve"> de mortalidad de tuberculosis y </w:t>
      </w:r>
      <w:r w:rsidR="00D83AAC" w:rsidRPr="005762C9">
        <w:rPr>
          <w:rFonts w:ascii="Tahoma" w:eastAsia="Times New Roman" w:hAnsi="Tahoma" w:cs="Tahoma"/>
          <w:sz w:val="20"/>
          <w:szCs w:val="20"/>
          <w:lang w:eastAsia="es-CO"/>
        </w:rPr>
        <w:t xml:space="preserve">a la </w:t>
      </w:r>
      <w:r w:rsidR="00E667A5" w:rsidRPr="005762C9">
        <w:rPr>
          <w:rFonts w:ascii="Tahoma" w:eastAsia="Times New Roman" w:hAnsi="Tahoma" w:cs="Tahoma"/>
          <w:sz w:val="20"/>
          <w:szCs w:val="20"/>
          <w:lang w:eastAsia="es-CO"/>
        </w:rPr>
        <w:t>disminución de los porcentajes de curación de las</w:t>
      </w:r>
      <w:r w:rsidR="00E33D20" w:rsidRPr="005762C9">
        <w:rPr>
          <w:rFonts w:ascii="Tahoma" w:eastAsia="Times New Roman" w:hAnsi="Tahoma" w:cs="Tahoma"/>
          <w:sz w:val="20"/>
          <w:szCs w:val="20"/>
          <w:lang w:eastAsia="es-CO"/>
        </w:rPr>
        <w:t xml:space="preserve"> </w:t>
      </w:r>
      <w:r w:rsidR="00E667A5" w:rsidRPr="005762C9">
        <w:rPr>
          <w:rFonts w:ascii="Tahoma" w:eastAsia="Times New Roman" w:hAnsi="Tahoma" w:cs="Tahoma"/>
          <w:sz w:val="20"/>
          <w:szCs w:val="20"/>
          <w:lang w:eastAsia="es-CO"/>
        </w:rPr>
        <w:t>personas</w:t>
      </w:r>
      <w:r w:rsidR="00E33D20" w:rsidRPr="005762C9">
        <w:rPr>
          <w:rFonts w:ascii="Tahoma" w:eastAsia="Times New Roman" w:hAnsi="Tahoma" w:cs="Tahoma"/>
          <w:sz w:val="20"/>
          <w:szCs w:val="20"/>
          <w:lang w:eastAsia="es-CO"/>
        </w:rPr>
        <w:t xml:space="preserve">, </w:t>
      </w:r>
      <w:r w:rsidR="00E667A5" w:rsidRPr="005762C9">
        <w:rPr>
          <w:rFonts w:ascii="Tahoma" w:eastAsia="Times New Roman" w:hAnsi="Tahoma" w:cs="Tahoma"/>
          <w:sz w:val="20"/>
          <w:szCs w:val="20"/>
          <w:lang w:eastAsia="es-CO"/>
        </w:rPr>
        <w:t xml:space="preserve">especialmente en poblaciones con </w:t>
      </w:r>
      <w:r w:rsidR="00256B63">
        <w:rPr>
          <w:rFonts w:ascii="Tahoma" w:eastAsia="Times New Roman" w:hAnsi="Tahoma" w:cs="Tahoma"/>
          <w:sz w:val="20"/>
          <w:szCs w:val="20"/>
          <w:lang w:eastAsia="es-CO"/>
        </w:rPr>
        <w:t>VIH</w:t>
      </w:r>
      <w:r w:rsidR="00E667A5" w:rsidRPr="005762C9">
        <w:rPr>
          <w:rFonts w:ascii="Tahoma" w:eastAsia="Times New Roman" w:hAnsi="Tahoma" w:cs="Tahoma"/>
          <w:sz w:val="20"/>
          <w:szCs w:val="20"/>
          <w:lang w:eastAsia="es-CO"/>
        </w:rPr>
        <w:t>, enfermedades crónicas y con alta vulnerabilidad.</w:t>
      </w:r>
    </w:p>
    <w:p w14:paraId="7867A629" w14:textId="77777777" w:rsidR="00E33D20" w:rsidRPr="005762C9" w:rsidRDefault="00E33D20" w:rsidP="00E667A5">
      <w:pPr>
        <w:shd w:val="clear" w:color="auto" w:fill="FFFFFF" w:themeFill="background1"/>
        <w:spacing w:after="0" w:line="240" w:lineRule="auto"/>
        <w:jc w:val="both"/>
        <w:rPr>
          <w:rFonts w:ascii="Tahoma" w:eastAsia="Times New Roman" w:hAnsi="Tahoma" w:cs="Tahoma"/>
          <w:sz w:val="20"/>
          <w:szCs w:val="20"/>
          <w:lang w:eastAsia="es-CO"/>
        </w:rPr>
      </w:pPr>
    </w:p>
    <w:p w14:paraId="3B5E5FEA" w14:textId="137BD13E" w:rsidR="00E33D20" w:rsidRPr="005762C9" w:rsidRDefault="00E33D20" w:rsidP="00E33D20">
      <w:pPr>
        <w:shd w:val="clear" w:color="auto" w:fill="FFFFFF" w:themeFill="background1"/>
        <w:spacing w:after="0" w:line="240" w:lineRule="auto"/>
        <w:jc w:val="both"/>
        <w:rPr>
          <w:rFonts w:ascii="Tahoma" w:eastAsia="Times New Roman" w:hAnsi="Tahoma" w:cs="Tahoma"/>
          <w:sz w:val="20"/>
          <w:szCs w:val="20"/>
          <w:lang w:eastAsia="es-CO"/>
        </w:rPr>
      </w:pPr>
      <w:r w:rsidRPr="0045392C">
        <w:rPr>
          <w:rFonts w:ascii="Tahoma" w:eastAsia="Times New Roman" w:hAnsi="Tahoma" w:cs="Tahoma"/>
          <w:sz w:val="20"/>
          <w:szCs w:val="20"/>
          <w:lang w:eastAsia="es-CO"/>
        </w:rPr>
        <w:t xml:space="preserve">El tema del Día Mundial de la Tuberculosis 2023 </w:t>
      </w:r>
      <w:r w:rsidRPr="0045392C">
        <w:rPr>
          <w:rFonts w:ascii="Tahoma" w:eastAsia="Times New Roman" w:hAnsi="Tahoma" w:cs="Tahoma"/>
          <w:color w:val="0070C0"/>
          <w:sz w:val="20"/>
          <w:szCs w:val="20"/>
          <w:lang w:eastAsia="es-CO"/>
        </w:rPr>
        <w:t xml:space="preserve">“¡Sí! ¡Podemos poner fin a la TB!”- </w:t>
      </w:r>
      <w:r w:rsidRPr="0045392C">
        <w:rPr>
          <w:rFonts w:ascii="Tahoma" w:eastAsia="Times New Roman" w:hAnsi="Tahoma" w:cs="Tahoma"/>
          <w:sz w:val="20"/>
          <w:szCs w:val="20"/>
          <w:lang w:eastAsia="es-CO"/>
        </w:rPr>
        <w:t>transmite un mensaje de esperanza de que es posible volver a encaminarse para cambiar la tendencia de la epidemia de tuberculosis a través de un liderazgo de alto nivel, un aumento de las inversiones, una adopción más rápida de las nuevas recomendaciones de la OPS/OMS y de innovaciones, una acción acelerada y una colaboración multisectorial</w:t>
      </w:r>
      <w:r w:rsidRPr="005762C9">
        <w:rPr>
          <w:rFonts w:ascii="Tahoma" w:eastAsia="Times New Roman" w:hAnsi="Tahoma" w:cs="Tahoma"/>
          <w:sz w:val="20"/>
          <w:szCs w:val="20"/>
          <w:lang w:eastAsia="es-CO"/>
        </w:rPr>
        <w:t xml:space="preserve"> </w:t>
      </w:r>
    </w:p>
    <w:p w14:paraId="2E9278F0" w14:textId="77777777" w:rsidR="0045392C" w:rsidRPr="005762C9" w:rsidRDefault="0045392C" w:rsidP="0045392C">
      <w:pPr>
        <w:shd w:val="clear" w:color="auto" w:fill="FFFFFF" w:themeFill="background1"/>
        <w:spacing w:after="0" w:line="240" w:lineRule="auto"/>
        <w:jc w:val="both"/>
        <w:rPr>
          <w:rFonts w:ascii="Tahoma" w:eastAsia="Times New Roman" w:hAnsi="Tahoma" w:cs="Tahoma"/>
          <w:sz w:val="20"/>
          <w:szCs w:val="20"/>
          <w:lang w:eastAsia="es-CO"/>
        </w:rPr>
      </w:pPr>
    </w:p>
    <w:p w14:paraId="44365C5D" w14:textId="77777777" w:rsidR="00A25C59" w:rsidRPr="005762C9" w:rsidRDefault="00A25C59" w:rsidP="0045392C">
      <w:pPr>
        <w:shd w:val="clear" w:color="auto" w:fill="FFFFFF" w:themeFill="background1"/>
        <w:jc w:val="both"/>
        <w:rPr>
          <w:rFonts w:ascii="Tahoma" w:hAnsi="Tahoma" w:cs="Tahoma"/>
          <w:sz w:val="20"/>
          <w:szCs w:val="20"/>
        </w:rPr>
      </w:pPr>
      <w:r w:rsidRPr="005762C9">
        <w:rPr>
          <w:rFonts w:ascii="Tahoma" w:hAnsi="Tahoma" w:cs="Tahoma"/>
          <w:sz w:val="20"/>
          <w:szCs w:val="20"/>
        </w:rPr>
        <w:t xml:space="preserve">¿Cuál es la situación epidemiológica de la TB </w:t>
      </w:r>
      <w:r w:rsidR="00DC3E8B" w:rsidRPr="005762C9">
        <w:rPr>
          <w:rFonts w:ascii="Tahoma" w:hAnsi="Tahoma" w:cs="Tahoma"/>
          <w:sz w:val="20"/>
          <w:szCs w:val="20"/>
        </w:rPr>
        <w:t>en</w:t>
      </w:r>
      <w:r w:rsidRPr="005762C9">
        <w:rPr>
          <w:rFonts w:ascii="Tahoma" w:hAnsi="Tahoma" w:cs="Tahoma"/>
          <w:sz w:val="20"/>
          <w:szCs w:val="20"/>
        </w:rPr>
        <w:t xml:space="preserve"> Colombia</w:t>
      </w:r>
      <w:r w:rsidR="00DC3E8B" w:rsidRPr="005762C9">
        <w:rPr>
          <w:rFonts w:ascii="Tahoma" w:hAnsi="Tahoma" w:cs="Tahoma"/>
          <w:sz w:val="20"/>
          <w:szCs w:val="20"/>
        </w:rPr>
        <w:t xml:space="preserve"> y en Nariño</w:t>
      </w:r>
      <w:r w:rsidRPr="005762C9">
        <w:rPr>
          <w:rFonts w:ascii="Tahoma" w:hAnsi="Tahoma" w:cs="Tahoma"/>
          <w:sz w:val="20"/>
          <w:szCs w:val="20"/>
        </w:rPr>
        <w:t xml:space="preserve">?  </w:t>
      </w:r>
    </w:p>
    <w:p w14:paraId="74823911" w14:textId="77777777" w:rsidR="00DC3E8B" w:rsidRPr="005762C9" w:rsidRDefault="00DC3E8B" w:rsidP="0045392C">
      <w:pPr>
        <w:shd w:val="clear" w:color="auto" w:fill="FFFFFF" w:themeFill="background1"/>
        <w:jc w:val="both"/>
        <w:rPr>
          <w:rFonts w:ascii="Tahoma" w:hAnsi="Tahoma" w:cs="Tahoma"/>
          <w:sz w:val="20"/>
          <w:szCs w:val="20"/>
        </w:rPr>
      </w:pPr>
      <w:r w:rsidRPr="005762C9">
        <w:rPr>
          <w:rFonts w:ascii="Tahoma" w:hAnsi="Tahoma" w:cs="Tahoma"/>
          <w:sz w:val="20"/>
          <w:szCs w:val="20"/>
        </w:rPr>
        <w:t>En Colombia</w:t>
      </w:r>
    </w:p>
    <w:p w14:paraId="42D446D9" w14:textId="3113A23D" w:rsidR="00DC3E8B" w:rsidRPr="005762C9" w:rsidRDefault="00324572" w:rsidP="009F52D4">
      <w:pPr>
        <w:pStyle w:val="Prrafodelista"/>
        <w:numPr>
          <w:ilvl w:val="0"/>
          <w:numId w:val="5"/>
        </w:numPr>
        <w:shd w:val="clear" w:color="auto" w:fill="FFFFFF" w:themeFill="background1"/>
        <w:jc w:val="both"/>
        <w:rPr>
          <w:rFonts w:ascii="Tahoma" w:hAnsi="Tahoma" w:cs="Tahoma"/>
          <w:sz w:val="20"/>
          <w:szCs w:val="20"/>
        </w:rPr>
      </w:pPr>
      <w:r w:rsidRPr="00E2408B">
        <w:rPr>
          <w:rFonts w:ascii="Tahoma" w:hAnsi="Tahoma" w:cs="Tahoma"/>
          <w:sz w:val="20"/>
          <w:szCs w:val="20"/>
        </w:rPr>
        <w:t>En el a</w:t>
      </w:r>
      <w:r w:rsidR="00DC3E8B" w:rsidRPr="00E2408B">
        <w:rPr>
          <w:rFonts w:ascii="Tahoma" w:hAnsi="Tahoma" w:cs="Tahoma"/>
          <w:sz w:val="20"/>
          <w:szCs w:val="20"/>
        </w:rPr>
        <w:t>ño 2022</w:t>
      </w:r>
      <w:r w:rsidRPr="00E2408B">
        <w:rPr>
          <w:rFonts w:ascii="Tahoma" w:hAnsi="Tahoma" w:cs="Tahoma"/>
          <w:sz w:val="20"/>
          <w:szCs w:val="20"/>
        </w:rPr>
        <w:t>,</w:t>
      </w:r>
      <w:r w:rsidR="00DC3E8B" w:rsidRPr="00E2408B">
        <w:rPr>
          <w:rFonts w:ascii="Tahoma" w:hAnsi="Tahoma" w:cs="Tahoma"/>
          <w:sz w:val="20"/>
          <w:szCs w:val="20"/>
        </w:rPr>
        <w:t xml:space="preserve"> </w:t>
      </w:r>
      <w:r w:rsidRPr="00E2408B">
        <w:rPr>
          <w:rFonts w:ascii="Tahoma" w:hAnsi="Tahoma" w:cs="Tahoma"/>
          <w:sz w:val="20"/>
          <w:szCs w:val="20"/>
        </w:rPr>
        <w:t>e</w:t>
      </w:r>
      <w:r w:rsidR="00DC3E8B" w:rsidRPr="00E2408B">
        <w:rPr>
          <w:rFonts w:ascii="Tahoma" w:hAnsi="Tahoma" w:cs="Tahoma"/>
          <w:sz w:val="20"/>
          <w:szCs w:val="20"/>
        </w:rPr>
        <w:t xml:space="preserve">n </w:t>
      </w:r>
      <w:r w:rsidR="009F52D4" w:rsidRPr="00E2408B">
        <w:rPr>
          <w:rFonts w:ascii="Tahoma" w:hAnsi="Tahoma" w:cs="Tahoma"/>
          <w:sz w:val="20"/>
          <w:szCs w:val="20"/>
        </w:rPr>
        <w:t>Colombia</w:t>
      </w:r>
      <w:r w:rsidRPr="00E2408B">
        <w:rPr>
          <w:rFonts w:ascii="Tahoma" w:hAnsi="Tahoma" w:cs="Tahoma"/>
          <w:sz w:val="20"/>
          <w:szCs w:val="20"/>
        </w:rPr>
        <w:t xml:space="preserve"> fueron</w:t>
      </w:r>
      <w:r w:rsidR="009F52D4" w:rsidRPr="00E2408B">
        <w:rPr>
          <w:rFonts w:ascii="Tahoma" w:hAnsi="Tahoma" w:cs="Tahoma"/>
          <w:sz w:val="20"/>
          <w:szCs w:val="20"/>
        </w:rPr>
        <w:t xml:space="preserve"> </w:t>
      </w:r>
      <w:r w:rsidRPr="00E2408B">
        <w:rPr>
          <w:rFonts w:ascii="Tahoma" w:hAnsi="Tahoma" w:cs="Tahoma"/>
          <w:sz w:val="20"/>
          <w:szCs w:val="20"/>
        </w:rPr>
        <w:t>diagnosticados</w:t>
      </w:r>
      <w:r>
        <w:rPr>
          <w:rFonts w:ascii="Tahoma" w:hAnsi="Tahoma" w:cs="Tahoma"/>
          <w:sz w:val="20"/>
          <w:szCs w:val="20"/>
        </w:rPr>
        <w:t xml:space="preserve"> </w:t>
      </w:r>
      <w:r w:rsidR="009F52D4" w:rsidRPr="005762C9">
        <w:rPr>
          <w:rFonts w:ascii="Tahoma" w:hAnsi="Tahoma" w:cs="Tahoma"/>
          <w:sz w:val="20"/>
          <w:szCs w:val="20"/>
        </w:rPr>
        <w:t>17</w:t>
      </w:r>
      <w:r w:rsidR="00DC3E8B" w:rsidRPr="005762C9">
        <w:rPr>
          <w:rFonts w:ascii="Tahoma" w:hAnsi="Tahoma" w:cs="Tahoma"/>
          <w:sz w:val="20"/>
          <w:szCs w:val="20"/>
        </w:rPr>
        <w:t>460 casos</w:t>
      </w:r>
      <w:r>
        <w:rPr>
          <w:rFonts w:ascii="Tahoma" w:hAnsi="Tahoma" w:cs="Tahoma"/>
          <w:sz w:val="20"/>
          <w:szCs w:val="20"/>
        </w:rPr>
        <w:t>,</w:t>
      </w:r>
      <w:r w:rsidR="00DC3E8B" w:rsidRPr="005762C9">
        <w:rPr>
          <w:rFonts w:ascii="Tahoma" w:hAnsi="Tahoma" w:cs="Tahoma"/>
          <w:sz w:val="20"/>
          <w:szCs w:val="20"/>
        </w:rPr>
        <w:t xml:space="preserve"> es decir 48 en promedio al día, con una tasa de incidencia de 31 casos por cada 100mil habitantes.</w:t>
      </w:r>
    </w:p>
    <w:p w14:paraId="64AECE78" w14:textId="77777777" w:rsidR="00DC3E8B" w:rsidRPr="005762C9" w:rsidRDefault="00DC3E8B" w:rsidP="009F52D4">
      <w:pPr>
        <w:pStyle w:val="Prrafodelista"/>
        <w:numPr>
          <w:ilvl w:val="0"/>
          <w:numId w:val="5"/>
        </w:numPr>
        <w:shd w:val="clear" w:color="auto" w:fill="FFFFFF" w:themeFill="background1"/>
        <w:jc w:val="both"/>
        <w:rPr>
          <w:rFonts w:ascii="Tahoma" w:hAnsi="Tahoma" w:cs="Tahoma"/>
          <w:sz w:val="20"/>
          <w:szCs w:val="20"/>
        </w:rPr>
      </w:pPr>
      <w:r w:rsidRPr="005762C9">
        <w:rPr>
          <w:rFonts w:ascii="Tahoma" w:hAnsi="Tahoma" w:cs="Tahoma"/>
          <w:sz w:val="20"/>
          <w:szCs w:val="20"/>
        </w:rPr>
        <w:t>Al día se reportan cerca de 3 muertes causa básica TB las cuales son 100% evitables.</w:t>
      </w:r>
    </w:p>
    <w:p w14:paraId="2133B10E" w14:textId="77777777" w:rsidR="00DC3E8B" w:rsidRPr="005762C9" w:rsidRDefault="00DC3E8B" w:rsidP="009F52D4">
      <w:pPr>
        <w:pStyle w:val="Prrafodelista"/>
        <w:numPr>
          <w:ilvl w:val="0"/>
          <w:numId w:val="5"/>
        </w:numPr>
        <w:shd w:val="clear" w:color="auto" w:fill="FFFFFF" w:themeFill="background1"/>
        <w:jc w:val="both"/>
        <w:rPr>
          <w:rFonts w:ascii="Tahoma" w:hAnsi="Tahoma" w:cs="Tahoma"/>
          <w:sz w:val="20"/>
          <w:szCs w:val="20"/>
        </w:rPr>
      </w:pPr>
      <w:r w:rsidRPr="005762C9">
        <w:rPr>
          <w:rFonts w:ascii="Tahoma" w:hAnsi="Tahoma" w:cs="Tahoma"/>
          <w:sz w:val="20"/>
          <w:szCs w:val="20"/>
        </w:rPr>
        <w:t xml:space="preserve">El 40% de los casos de TB en ese año fueron detectados por pruebas moleculares. </w:t>
      </w:r>
    </w:p>
    <w:p w14:paraId="571C294C" w14:textId="77777777" w:rsidR="00DC3E8B" w:rsidRPr="005762C9" w:rsidRDefault="00DC3E8B" w:rsidP="009F52D4">
      <w:pPr>
        <w:pStyle w:val="Prrafodelista"/>
        <w:numPr>
          <w:ilvl w:val="0"/>
          <w:numId w:val="5"/>
        </w:numPr>
        <w:shd w:val="clear" w:color="auto" w:fill="FFFFFF" w:themeFill="background1"/>
        <w:jc w:val="both"/>
        <w:rPr>
          <w:rFonts w:ascii="Tahoma" w:hAnsi="Tahoma" w:cs="Tahoma"/>
          <w:sz w:val="20"/>
          <w:szCs w:val="20"/>
        </w:rPr>
      </w:pPr>
      <w:r w:rsidRPr="005762C9">
        <w:rPr>
          <w:rFonts w:ascii="Tahoma" w:hAnsi="Tahoma" w:cs="Tahoma"/>
          <w:sz w:val="20"/>
          <w:szCs w:val="20"/>
        </w:rPr>
        <w:t xml:space="preserve">2057 casos de TB fueron en personas que viven con el VIH (12%). </w:t>
      </w:r>
    </w:p>
    <w:p w14:paraId="6E691FD3" w14:textId="63903CF2" w:rsidR="00DC3E8B" w:rsidRPr="00E2408B" w:rsidRDefault="00324572" w:rsidP="009F52D4">
      <w:pPr>
        <w:pStyle w:val="Prrafodelista"/>
        <w:numPr>
          <w:ilvl w:val="0"/>
          <w:numId w:val="5"/>
        </w:numPr>
        <w:shd w:val="clear" w:color="auto" w:fill="FFFFFF" w:themeFill="background1"/>
        <w:jc w:val="both"/>
        <w:rPr>
          <w:rFonts w:ascii="Tahoma" w:hAnsi="Tahoma" w:cs="Tahoma"/>
          <w:sz w:val="20"/>
          <w:szCs w:val="20"/>
        </w:rPr>
      </w:pPr>
      <w:r w:rsidRPr="00E2408B">
        <w:rPr>
          <w:rFonts w:ascii="Tahoma" w:hAnsi="Tahoma" w:cs="Tahoma"/>
          <w:sz w:val="20"/>
          <w:szCs w:val="20"/>
        </w:rPr>
        <w:t xml:space="preserve">Se reportaron </w:t>
      </w:r>
      <w:r w:rsidR="00DC3E8B" w:rsidRPr="00E2408B">
        <w:rPr>
          <w:rFonts w:ascii="Tahoma" w:hAnsi="Tahoma" w:cs="Tahoma"/>
          <w:sz w:val="20"/>
          <w:szCs w:val="20"/>
        </w:rPr>
        <w:t xml:space="preserve">577 </w:t>
      </w:r>
      <w:r w:rsidRPr="00E2408B">
        <w:rPr>
          <w:rFonts w:ascii="Tahoma" w:hAnsi="Tahoma" w:cs="Tahoma"/>
          <w:sz w:val="20"/>
          <w:szCs w:val="20"/>
        </w:rPr>
        <w:t xml:space="preserve">casos </w:t>
      </w:r>
      <w:r w:rsidR="00DC3E8B" w:rsidRPr="00E2408B">
        <w:rPr>
          <w:rFonts w:ascii="Tahoma" w:hAnsi="Tahoma" w:cs="Tahoma"/>
          <w:sz w:val="20"/>
          <w:szCs w:val="20"/>
        </w:rPr>
        <w:t>en niños menores de 15 años con TB</w:t>
      </w:r>
      <w:r w:rsidRPr="00E2408B">
        <w:rPr>
          <w:rFonts w:ascii="Tahoma" w:hAnsi="Tahoma" w:cs="Tahoma"/>
          <w:sz w:val="20"/>
          <w:szCs w:val="20"/>
        </w:rPr>
        <w:t>, esto</w:t>
      </w:r>
      <w:r w:rsidR="00DC3E8B" w:rsidRPr="00E2408B">
        <w:rPr>
          <w:rFonts w:ascii="Tahoma" w:hAnsi="Tahoma" w:cs="Tahoma"/>
          <w:sz w:val="20"/>
          <w:szCs w:val="20"/>
        </w:rPr>
        <w:t xml:space="preserve"> equivalente a un 3.3% del total. </w:t>
      </w:r>
    </w:p>
    <w:p w14:paraId="51F6CBFA" w14:textId="77777777" w:rsidR="00DC3E8B" w:rsidRPr="005762C9" w:rsidRDefault="00DC3E8B" w:rsidP="009F52D4">
      <w:pPr>
        <w:pStyle w:val="Prrafodelista"/>
        <w:numPr>
          <w:ilvl w:val="0"/>
          <w:numId w:val="5"/>
        </w:numPr>
        <w:shd w:val="clear" w:color="auto" w:fill="FFFFFF" w:themeFill="background1"/>
        <w:jc w:val="both"/>
        <w:rPr>
          <w:rFonts w:ascii="Tahoma" w:hAnsi="Tahoma" w:cs="Tahoma"/>
          <w:sz w:val="20"/>
          <w:szCs w:val="20"/>
        </w:rPr>
      </w:pPr>
      <w:r w:rsidRPr="005762C9">
        <w:rPr>
          <w:rFonts w:ascii="Tahoma" w:hAnsi="Tahoma" w:cs="Tahoma"/>
          <w:sz w:val="20"/>
          <w:szCs w:val="20"/>
        </w:rPr>
        <w:t xml:space="preserve">287 casos de TB fueron en trabajadores de la salud. </w:t>
      </w:r>
    </w:p>
    <w:p w14:paraId="03FC0613" w14:textId="038AD2E4" w:rsidR="00DC3E8B" w:rsidRPr="00E2408B" w:rsidRDefault="00DC3E8B" w:rsidP="009F52D4">
      <w:pPr>
        <w:pStyle w:val="Prrafodelista"/>
        <w:numPr>
          <w:ilvl w:val="0"/>
          <w:numId w:val="5"/>
        </w:numPr>
        <w:shd w:val="clear" w:color="auto" w:fill="FFFFFF" w:themeFill="background1"/>
        <w:jc w:val="both"/>
        <w:rPr>
          <w:rFonts w:ascii="Tahoma" w:hAnsi="Tahoma" w:cs="Tahoma"/>
          <w:sz w:val="20"/>
          <w:szCs w:val="20"/>
        </w:rPr>
      </w:pPr>
      <w:r w:rsidRPr="005762C9">
        <w:rPr>
          <w:rFonts w:ascii="Tahoma" w:hAnsi="Tahoma" w:cs="Tahoma"/>
          <w:sz w:val="20"/>
          <w:szCs w:val="20"/>
        </w:rPr>
        <w:lastRenderedPageBreak/>
        <w:t>201 casos de TB</w:t>
      </w:r>
      <w:r w:rsidR="00324572">
        <w:rPr>
          <w:rFonts w:ascii="Tahoma" w:hAnsi="Tahoma" w:cs="Tahoma"/>
          <w:sz w:val="20"/>
          <w:szCs w:val="20"/>
        </w:rPr>
        <w:t xml:space="preserve"> </w:t>
      </w:r>
      <w:r w:rsidR="00324572" w:rsidRPr="00E2408B">
        <w:rPr>
          <w:rFonts w:ascii="Tahoma" w:hAnsi="Tahoma" w:cs="Tahoma"/>
          <w:sz w:val="20"/>
          <w:szCs w:val="20"/>
        </w:rPr>
        <w:t xml:space="preserve">presentaron resistencia </w:t>
      </w:r>
      <w:r w:rsidR="00D82831" w:rsidRPr="00E2408B">
        <w:rPr>
          <w:rFonts w:ascii="Tahoma" w:hAnsi="Tahoma" w:cs="Tahoma"/>
          <w:sz w:val="20"/>
          <w:szCs w:val="20"/>
        </w:rPr>
        <w:t>a</w:t>
      </w:r>
      <w:r w:rsidR="00324572" w:rsidRPr="00E2408B">
        <w:rPr>
          <w:rFonts w:ascii="Tahoma" w:hAnsi="Tahoma" w:cs="Tahoma"/>
          <w:sz w:val="20"/>
          <w:szCs w:val="20"/>
        </w:rPr>
        <w:t xml:space="preserve"> medicamentos antituberculosos, clasificándose como multidrogorresistentes (MDR)</w:t>
      </w:r>
      <w:r w:rsidRPr="00E2408B">
        <w:rPr>
          <w:rFonts w:ascii="Tahoma" w:hAnsi="Tahoma" w:cs="Tahoma"/>
          <w:sz w:val="20"/>
          <w:szCs w:val="20"/>
        </w:rPr>
        <w:t xml:space="preserve"> </w:t>
      </w:r>
      <w:r w:rsidR="00D82831" w:rsidRPr="00E2408B">
        <w:rPr>
          <w:rFonts w:ascii="Tahoma" w:hAnsi="Tahoma" w:cs="Tahoma"/>
          <w:sz w:val="20"/>
          <w:szCs w:val="20"/>
        </w:rPr>
        <w:t>o</w:t>
      </w:r>
      <w:r w:rsidRPr="00E2408B">
        <w:rPr>
          <w:rFonts w:ascii="Tahoma" w:hAnsi="Tahoma" w:cs="Tahoma"/>
          <w:sz w:val="20"/>
          <w:szCs w:val="20"/>
        </w:rPr>
        <w:t xml:space="preserve"> R</w:t>
      </w:r>
      <w:r w:rsidR="00324572" w:rsidRPr="00E2408B">
        <w:rPr>
          <w:rFonts w:ascii="Tahoma" w:hAnsi="Tahoma" w:cs="Tahoma"/>
          <w:sz w:val="20"/>
          <w:szCs w:val="20"/>
        </w:rPr>
        <w:t xml:space="preserve">esistentes a </w:t>
      </w:r>
      <w:r w:rsidRPr="00E2408B">
        <w:rPr>
          <w:rFonts w:ascii="Tahoma" w:hAnsi="Tahoma" w:cs="Tahoma"/>
          <w:sz w:val="20"/>
          <w:szCs w:val="20"/>
        </w:rPr>
        <w:t>R</w:t>
      </w:r>
      <w:r w:rsidR="00324572" w:rsidRPr="00E2408B">
        <w:rPr>
          <w:rFonts w:ascii="Tahoma" w:hAnsi="Tahoma" w:cs="Tahoma"/>
          <w:sz w:val="20"/>
          <w:szCs w:val="20"/>
        </w:rPr>
        <w:t>ifampicina (RR)</w:t>
      </w:r>
    </w:p>
    <w:p w14:paraId="7681A89E" w14:textId="77777777" w:rsidR="00DC3E8B" w:rsidRPr="005762C9" w:rsidRDefault="00DC3E8B" w:rsidP="009F52D4">
      <w:pPr>
        <w:pStyle w:val="Prrafodelista"/>
        <w:numPr>
          <w:ilvl w:val="0"/>
          <w:numId w:val="5"/>
        </w:numPr>
        <w:shd w:val="clear" w:color="auto" w:fill="FFFFFF" w:themeFill="background1"/>
        <w:jc w:val="both"/>
        <w:rPr>
          <w:rFonts w:ascii="Tahoma" w:hAnsi="Tahoma" w:cs="Tahoma"/>
          <w:sz w:val="20"/>
          <w:szCs w:val="20"/>
        </w:rPr>
      </w:pPr>
      <w:r w:rsidRPr="005762C9">
        <w:rPr>
          <w:rFonts w:ascii="Tahoma" w:hAnsi="Tahoma" w:cs="Tahoma"/>
          <w:sz w:val="20"/>
          <w:szCs w:val="20"/>
        </w:rPr>
        <w:t>Existió una detección del 83% frente a los 21 mil casos estimados por la OMS.</w:t>
      </w:r>
    </w:p>
    <w:p w14:paraId="672EAB8F" w14:textId="77777777" w:rsidR="00DC3E8B" w:rsidRPr="005762C9" w:rsidRDefault="00DC3E8B" w:rsidP="009F52D4">
      <w:pPr>
        <w:pStyle w:val="Prrafodelista"/>
        <w:numPr>
          <w:ilvl w:val="0"/>
          <w:numId w:val="5"/>
        </w:numPr>
        <w:shd w:val="clear" w:color="auto" w:fill="FFFFFF" w:themeFill="background1"/>
        <w:jc w:val="both"/>
        <w:rPr>
          <w:rFonts w:ascii="Tahoma" w:hAnsi="Tahoma" w:cs="Tahoma"/>
          <w:sz w:val="20"/>
          <w:szCs w:val="20"/>
        </w:rPr>
      </w:pPr>
      <w:r w:rsidRPr="005762C9">
        <w:rPr>
          <w:rFonts w:ascii="Tahoma" w:hAnsi="Tahoma" w:cs="Tahoma"/>
          <w:sz w:val="20"/>
          <w:szCs w:val="20"/>
        </w:rPr>
        <w:t>Menos del 60% de las personas con TB y VIH en el país recibieron tratamiento antirretroviral.</w:t>
      </w:r>
    </w:p>
    <w:p w14:paraId="04787807" w14:textId="77777777" w:rsidR="00DC3E8B" w:rsidRPr="005762C9" w:rsidRDefault="00DC3E8B" w:rsidP="009F52D4">
      <w:pPr>
        <w:pStyle w:val="Prrafodelista"/>
        <w:numPr>
          <w:ilvl w:val="0"/>
          <w:numId w:val="5"/>
        </w:numPr>
        <w:shd w:val="clear" w:color="auto" w:fill="FFFFFF" w:themeFill="background1"/>
        <w:jc w:val="both"/>
        <w:rPr>
          <w:rFonts w:ascii="Tahoma" w:hAnsi="Tahoma" w:cs="Tahoma"/>
          <w:sz w:val="20"/>
          <w:szCs w:val="20"/>
        </w:rPr>
      </w:pPr>
      <w:r w:rsidRPr="005762C9">
        <w:rPr>
          <w:rFonts w:ascii="Tahoma" w:hAnsi="Tahoma" w:cs="Tahoma"/>
          <w:sz w:val="20"/>
          <w:szCs w:val="20"/>
        </w:rPr>
        <w:t xml:space="preserve">71% de las personas afectadas por la TB se curaron, no obstante, la meta es mayor del 90%. </w:t>
      </w:r>
    </w:p>
    <w:p w14:paraId="1CA14750" w14:textId="77777777" w:rsidR="00DC3E8B" w:rsidRPr="005762C9" w:rsidRDefault="00DC3E8B" w:rsidP="009F52D4">
      <w:pPr>
        <w:pStyle w:val="Prrafodelista"/>
        <w:numPr>
          <w:ilvl w:val="0"/>
          <w:numId w:val="5"/>
        </w:numPr>
        <w:shd w:val="clear" w:color="auto" w:fill="FFFFFF" w:themeFill="background1"/>
        <w:jc w:val="both"/>
        <w:rPr>
          <w:rFonts w:ascii="Tahoma" w:hAnsi="Tahoma" w:cs="Tahoma"/>
          <w:sz w:val="20"/>
          <w:szCs w:val="20"/>
        </w:rPr>
      </w:pPr>
      <w:r w:rsidRPr="005762C9">
        <w:rPr>
          <w:rFonts w:ascii="Tahoma" w:hAnsi="Tahoma" w:cs="Tahoma"/>
          <w:sz w:val="20"/>
          <w:szCs w:val="20"/>
        </w:rPr>
        <w:t>51% de las personas con TB y VIH tuvieron tratamiento exitoso, pero de manera preocupante un 32% falleció.</w:t>
      </w:r>
    </w:p>
    <w:p w14:paraId="72398653" w14:textId="77777777" w:rsidR="00DC3E8B" w:rsidRPr="005762C9" w:rsidRDefault="00DC3E8B" w:rsidP="009F52D4">
      <w:pPr>
        <w:pStyle w:val="Prrafodelista"/>
        <w:numPr>
          <w:ilvl w:val="0"/>
          <w:numId w:val="5"/>
        </w:numPr>
        <w:shd w:val="clear" w:color="auto" w:fill="FFFFFF" w:themeFill="background1"/>
        <w:jc w:val="both"/>
        <w:rPr>
          <w:rFonts w:ascii="Tahoma" w:hAnsi="Tahoma" w:cs="Tahoma"/>
          <w:sz w:val="20"/>
          <w:szCs w:val="20"/>
        </w:rPr>
      </w:pPr>
      <w:r w:rsidRPr="005762C9">
        <w:rPr>
          <w:rFonts w:ascii="Tahoma" w:hAnsi="Tahoma" w:cs="Tahoma"/>
          <w:sz w:val="20"/>
          <w:szCs w:val="20"/>
        </w:rPr>
        <w:t xml:space="preserve">Lo departamentos y distritos de Colombia de alta carga son Antioquia 19%, Bogotá 8,8% y Cali 8% </w:t>
      </w:r>
    </w:p>
    <w:p w14:paraId="23E31C2F" w14:textId="77777777" w:rsidR="00DC3E8B" w:rsidRPr="005762C9" w:rsidRDefault="00DC3E8B" w:rsidP="009F52D4">
      <w:pPr>
        <w:pStyle w:val="Prrafodelista"/>
        <w:numPr>
          <w:ilvl w:val="0"/>
          <w:numId w:val="5"/>
        </w:numPr>
        <w:shd w:val="clear" w:color="auto" w:fill="FFFFFF" w:themeFill="background1"/>
        <w:jc w:val="both"/>
        <w:rPr>
          <w:rFonts w:ascii="Tahoma" w:hAnsi="Tahoma" w:cs="Tahoma"/>
          <w:sz w:val="20"/>
          <w:szCs w:val="20"/>
        </w:rPr>
      </w:pPr>
      <w:r w:rsidRPr="005762C9">
        <w:rPr>
          <w:rFonts w:ascii="Tahoma" w:hAnsi="Tahoma" w:cs="Tahoma"/>
          <w:sz w:val="20"/>
          <w:szCs w:val="20"/>
        </w:rPr>
        <w:t>51.7% de costos catastróficos en las personas afectadas por TB son asociados con gastos no médicos como transporte, manutención y pérdida de ingresos.</w:t>
      </w:r>
    </w:p>
    <w:p w14:paraId="5ABCFEA1" w14:textId="66C9C59A" w:rsidR="00DC3E8B" w:rsidRPr="005762C9" w:rsidRDefault="00DC3E8B" w:rsidP="009F52D4">
      <w:pPr>
        <w:pStyle w:val="Prrafodelista"/>
        <w:numPr>
          <w:ilvl w:val="0"/>
          <w:numId w:val="5"/>
        </w:numPr>
        <w:shd w:val="clear" w:color="auto" w:fill="FFFFFF" w:themeFill="background1"/>
        <w:jc w:val="both"/>
        <w:rPr>
          <w:rFonts w:ascii="Tahoma" w:hAnsi="Tahoma" w:cs="Tahoma"/>
          <w:sz w:val="20"/>
          <w:szCs w:val="20"/>
        </w:rPr>
      </w:pPr>
      <w:r w:rsidRPr="005762C9">
        <w:rPr>
          <w:rFonts w:ascii="Tahoma" w:hAnsi="Tahoma" w:cs="Tahoma"/>
          <w:sz w:val="20"/>
          <w:szCs w:val="20"/>
        </w:rPr>
        <w:t xml:space="preserve">Se administraron más de 2500 quimioprofilaxis en poblaciones en riesgo, no obstante, la cobertura es aún </w:t>
      </w:r>
      <w:r w:rsidRPr="00E2408B">
        <w:rPr>
          <w:rFonts w:ascii="Tahoma" w:hAnsi="Tahoma" w:cs="Tahoma"/>
          <w:sz w:val="20"/>
          <w:szCs w:val="20"/>
        </w:rPr>
        <w:t>baja</w:t>
      </w:r>
      <w:r w:rsidR="00D82831" w:rsidRPr="00E2408B">
        <w:rPr>
          <w:rFonts w:ascii="Tahoma" w:hAnsi="Tahoma" w:cs="Tahoma"/>
          <w:sz w:val="20"/>
          <w:szCs w:val="20"/>
        </w:rPr>
        <w:t>,</w:t>
      </w:r>
      <w:r w:rsidRPr="005762C9">
        <w:rPr>
          <w:rFonts w:ascii="Tahoma" w:hAnsi="Tahoma" w:cs="Tahoma"/>
          <w:sz w:val="20"/>
          <w:szCs w:val="20"/>
        </w:rPr>
        <w:t xml:space="preserve"> por </w:t>
      </w:r>
      <w:r w:rsidR="00D82831" w:rsidRPr="005762C9">
        <w:rPr>
          <w:rFonts w:ascii="Tahoma" w:hAnsi="Tahoma" w:cs="Tahoma"/>
          <w:sz w:val="20"/>
          <w:szCs w:val="20"/>
        </w:rPr>
        <w:t>ejemplo,</w:t>
      </w:r>
      <w:r w:rsidRPr="005762C9">
        <w:rPr>
          <w:rFonts w:ascii="Tahoma" w:hAnsi="Tahoma" w:cs="Tahoma"/>
          <w:sz w:val="20"/>
          <w:szCs w:val="20"/>
        </w:rPr>
        <w:t xml:space="preserve"> en niños contactos de casos de TB y en personas con VIH. </w:t>
      </w:r>
    </w:p>
    <w:p w14:paraId="1F81523D" w14:textId="77777777" w:rsidR="00DC3E8B" w:rsidRPr="005762C9" w:rsidRDefault="00DC3E8B" w:rsidP="009F52D4">
      <w:pPr>
        <w:pStyle w:val="Prrafodelista"/>
        <w:numPr>
          <w:ilvl w:val="0"/>
          <w:numId w:val="5"/>
        </w:numPr>
        <w:shd w:val="clear" w:color="auto" w:fill="FFFFFF" w:themeFill="background1"/>
        <w:jc w:val="both"/>
        <w:rPr>
          <w:rFonts w:ascii="Tahoma" w:hAnsi="Tahoma" w:cs="Tahoma"/>
          <w:sz w:val="20"/>
          <w:szCs w:val="20"/>
        </w:rPr>
      </w:pPr>
      <w:r w:rsidRPr="005762C9">
        <w:rPr>
          <w:rFonts w:ascii="Tahoma" w:hAnsi="Tahoma" w:cs="Tahoma"/>
          <w:sz w:val="20"/>
          <w:szCs w:val="20"/>
        </w:rPr>
        <w:t>Es necesario mantener y ampliar los esfuerzos en la búsqueda activa de casos y contactos.</w:t>
      </w:r>
    </w:p>
    <w:p w14:paraId="3F3CA947" w14:textId="77777777" w:rsidR="00DC3E8B" w:rsidRPr="005762C9" w:rsidRDefault="00DC3E8B" w:rsidP="009F52D4">
      <w:pPr>
        <w:pStyle w:val="Prrafodelista"/>
        <w:numPr>
          <w:ilvl w:val="0"/>
          <w:numId w:val="5"/>
        </w:numPr>
        <w:shd w:val="clear" w:color="auto" w:fill="FFFFFF" w:themeFill="background1"/>
        <w:jc w:val="both"/>
        <w:rPr>
          <w:rFonts w:ascii="Tahoma" w:hAnsi="Tahoma" w:cs="Tahoma"/>
          <w:sz w:val="20"/>
          <w:szCs w:val="20"/>
        </w:rPr>
      </w:pPr>
      <w:r w:rsidRPr="005762C9">
        <w:rPr>
          <w:rFonts w:ascii="Tahoma" w:hAnsi="Tahoma" w:cs="Tahoma"/>
          <w:sz w:val="20"/>
          <w:szCs w:val="20"/>
        </w:rPr>
        <w:t>Debe intensificarse la detección por pruebas moleculares especialmente en los niños, personas con VIH e inmunocomprometidas, trabajadores de la salud y población vulnerable.</w:t>
      </w:r>
    </w:p>
    <w:p w14:paraId="1536EEB3" w14:textId="77777777" w:rsidR="00DA55E9" w:rsidRPr="005762C9" w:rsidRDefault="009F52D4" w:rsidP="0045392C">
      <w:pPr>
        <w:shd w:val="clear" w:color="auto" w:fill="FFFFFF" w:themeFill="background1"/>
        <w:jc w:val="both"/>
        <w:rPr>
          <w:rFonts w:ascii="Tahoma" w:hAnsi="Tahoma" w:cs="Tahoma"/>
          <w:sz w:val="20"/>
          <w:szCs w:val="20"/>
        </w:rPr>
      </w:pPr>
      <w:r w:rsidRPr="005762C9">
        <w:rPr>
          <w:rFonts w:ascii="Tahoma" w:hAnsi="Tahoma" w:cs="Tahoma"/>
          <w:sz w:val="20"/>
          <w:szCs w:val="20"/>
        </w:rPr>
        <w:t>Cuál es la Situación epidemiológica en el Departamento de</w:t>
      </w:r>
      <w:r w:rsidR="00DA55E9" w:rsidRPr="005762C9">
        <w:rPr>
          <w:rFonts w:ascii="Tahoma" w:hAnsi="Tahoma" w:cs="Tahoma"/>
          <w:sz w:val="20"/>
          <w:szCs w:val="20"/>
        </w:rPr>
        <w:t xml:space="preserve"> Nariño</w:t>
      </w:r>
    </w:p>
    <w:p w14:paraId="776FFDB3" w14:textId="7ED6B307" w:rsidR="00DA55E9" w:rsidRPr="005762C9" w:rsidRDefault="00DA55E9" w:rsidP="0045392C">
      <w:pPr>
        <w:pStyle w:val="Prrafodelista"/>
        <w:numPr>
          <w:ilvl w:val="0"/>
          <w:numId w:val="3"/>
        </w:numPr>
        <w:shd w:val="clear" w:color="auto" w:fill="FFFFFF" w:themeFill="background1"/>
        <w:jc w:val="both"/>
        <w:rPr>
          <w:rFonts w:ascii="Tahoma" w:hAnsi="Tahoma" w:cs="Tahoma"/>
          <w:sz w:val="20"/>
          <w:szCs w:val="20"/>
        </w:rPr>
      </w:pPr>
      <w:r w:rsidRPr="005762C9">
        <w:rPr>
          <w:rFonts w:ascii="Tahoma" w:hAnsi="Tahoma" w:cs="Tahoma"/>
          <w:sz w:val="20"/>
          <w:szCs w:val="20"/>
        </w:rPr>
        <w:t>En el año 202</w:t>
      </w:r>
      <w:r w:rsidR="00DC3E8B" w:rsidRPr="005762C9">
        <w:rPr>
          <w:rFonts w:ascii="Tahoma" w:hAnsi="Tahoma" w:cs="Tahoma"/>
          <w:sz w:val="20"/>
          <w:szCs w:val="20"/>
        </w:rPr>
        <w:t>2</w:t>
      </w:r>
      <w:r w:rsidRPr="005762C9">
        <w:rPr>
          <w:rFonts w:ascii="Tahoma" w:hAnsi="Tahoma" w:cs="Tahoma"/>
          <w:sz w:val="20"/>
          <w:szCs w:val="20"/>
        </w:rPr>
        <w:t xml:space="preserve"> se reportó un total de </w:t>
      </w:r>
      <w:r w:rsidR="00DC3E8B" w:rsidRPr="005762C9">
        <w:rPr>
          <w:rFonts w:ascii="Tahoma" w:hAnsi="Tahoma" w:cs="Tahoma"/>
          <w:sz w:val="20"/>
          <w:szCs w:val="20"/>
        </w:rPr>
        <w:t>17</w:t>
      </w:r>
      <w:r w:rsidR="007F3E5D">
        <w:rPr>
          <w:rFonts w:ascii="Tahoma" w:hAnsi="Tahoma" w:cs="Tahoma"/>
          <w:sz w:val="20"/>
          <w:szCs w:val="20"/>
        </w:rPr>
        <w:t>1</w:t>
      </w:r>
      <w:r w:rsidRPr="005762C9">
        <w:rPr>
          <w:rFonts w:ascii="Tahoma" w:hAnsi="Tahoma" w:cs="Tahoma"/>
          <w:sz w:val="20"/>
          <w:szCs w:val="20"/>
        </w:rPr>
        <w:t xml:space="preserve"> casos, es decir, una tasa de incidencia de </w:t>
      </w:r>
      <w:r w:rsidR="00DC3E8B" w:rsidRPr="005762C9">
        <w:rPr>
          <w:rFonts w:ascii="Tahoma" w:hAnsi="Tahoma" w:cs="Tahoma"/>
          <w:sz w:val="20"/>
          <w:szCs w:val="20"/>
        </w:rPr>
        <w:t>10,</w:t>
      </w:r>
      <w:r w:rsidR="00266C2C">
        <w:rPr>
          <w:rFonts w:ascii="Tahoma" w:hAnsi="Tahoma" w:cs="Tahoma"/>
          <w:sz w:val="20"/>
          <w:szCs w:val="20"/>
        </w:rPr>
        <w:t>5</w:t>
      </w:r>
      <w:r w:rsidRPr="005762C9">
        <w:rPr>
          <w:rFonts w:ascii="Tahoma" w:hAnsi="Tahoma" w:cs="Tahoma"/>
          <w:sz w:val="20"/>
          <w:szCs w:val="20"/>
        </w:rPr>
        <w:t xml:space="preserve"> casos por cada 100 mil habitantes.</w:t>
      </w:r>
    </w:p>
    <w:p w14:paraId="1E64B078" w14:textId="02EF307C" w:rsidR="00DA55E9" w:rsidRPr="005762C9" w:rsidRDefault="00DA55E9" w:rsidP="0045392C">
      <w:pPr>
        <w:pStyle w:val="Prrafodelista"/>
        <w:numPr>
          <w:ilvl w:val="0"/>
          <w:numId w:val="3"/>
        </w:numPr>
        <w:shd w:val="clear" w:color="auto" w:fill="FFFFFF" w:themeFill="background1"/>
        <w:jc w:val="both"/>
        <w:rPr>
          <w:rFonts w:ascii="Tahoma" w:hAnsi="Tahoma" w:cs="Tahoma"/>
          <w:sz w:val="20"/>
          <w:szCs w:val="20"/>
        </w:rPr>
      </w:pPr>
      <w:r w:rsidRPr="005762C9">
        <w:rPr>
          <w:rFonts w:ascii="Tahoma" w:hAnsi="Tahoma" w:cs="Tahoma"/>
          <w:sz w:val="20"/>
          <w:szCs w:val="20"/>
        </w:rPr>
        <w:t>Para el año 202</w:t>
      </w:r>
      <w:r w:rsidR="00DC3E8B" w:rsidRPr="005762C9">
        <w:rPr>
          <w:rFonts w:ascii="Tahoma" w:hAnsi="Tahoma" w:cs="Tahoma"/>
          <w:sz w:val="20"/>
          <w:szCs w:val="20"/>
        </w:rPr>
        <w:t>1</w:t>
      </w:r>
      <w:r w:rsidRPr="005762C9">
        <w:rPr>
          <w:rFonts w:ascii="Tahoma" w:hAnsi="Tahoma" w:cs="Tahoma"/>
          <w:sz w:val="20"/>
          <w:szCs w:val="20"/>
        </w:rPr>
        <w:t xml:space="preserve"> teníamos una disminución en la notificación de alrededor del 30%, producto de l</w:t>
      </w:r>
      <w:r w:rsidR="00DC3E8B" w:rsidRPr="005762C9">
        <w:rPr>
          <w:rFonts w:ascii="Tahoma" w:hAnsi="Tahoma" w:cs="Tahoma"/>
          <w:sz w:val="20"/>
          <w:szCs w:val="20"/>
        </w:rPr>
        <w:t>os efectos pos</w:t>
      </w:r>
      <w:r w:rsidRPr="005762C9">
        <w:rPr>
          <w:rFonts w:ascii="Tahoma" w:hAnsi="Tahoma" w:cs="Tahoma"/>
          <w:sz w:val="20"/>
          <w:szCs w:val="20"/>
        </w:rPr>
        <w:t xml:space="preserve"> pandemia por Covid – 19, para el año 202</w:t>
      </w:r>
      <w:r w:rsidR="00DC3E8B" w:rsidRPr="005762C9">
        <w:rPr>
          <w:rFonts w:ascii="Tahoma" w:hAnsi="Tahoma" w:cs="Tahoma"/>
          <w:sz w:val="20"/>
          <w:szCs w:val="20"/>
        </w:rPr>
        <w:t>2</w:t>
      </w:r>
      <w:r w:rsidRPr="005762C9">
        <w:rPr>
          <w:rFonts w:ascii="Tahoma" w:hAnsi="Tahoma" w:cs="Tahoma"/>
          <w:sz w:val="20"/>
          <w:szCs w:val="20"/>
        </w:rPr>
        <w:t>, el n</w:t>
      </w:r>
      <w:r w:rsidR="001B1813">
        <w:rPr>
          <w:rFonts w:ascii="Tahoma" w:hAnsi="Tahoma" w:cs="Tahoma"/>
          <w:sz w:val="20"/>
          <w:szCs w:val="20"/>
        </w:rPr>
        <w:t>ú</w:t>
      </w:r>
      <w:r w:rsidRPr="005762C9">
        <w:rPr>
          <w:rFonts w:ascii="Tahoma" w:hAnsi="Tahoma" w:cs="Tahoma"/>
          <w:sz w:val="20"/>
          <w:szCs w:val="20"/>
        </w:rPr>
        <w:t>mero de casos se incrementa (</w:t>
      </w:r>
      <w:r w:rsidR="00DC3E8B" w:rsidRPr="005762C9">
        <w:rPr>
          <w:rFonts w:ascii="Tahoma" w:hAnsi="Tahoma" w:cs="Tahoma"/>
          <w:sz w:val="20"/>
          <w:szCs w:val="20"/>
        </w:rPr>
        <w:t>147</w:t>
      </w:r>
      <w:r w:rsidRPr="005762C9">
        <w:rPr>
          <w:rFonts w:ascii="Tahoma" w:hAnsi="Tahoma" w:cs="Tahoma"/>
          <w:sz w:val="20"/>
          <w:szCs w:val="20"/>
        </w:rPr>
        <w:t xml:space="preserve"> de 202</w:t>
      </w:r>
      <w:r w:rsidR="00DC3E8B" w:rsidRPr="005762C9">
        <w:rPr>
          <w:rFonts w:ascii="Tahoma" w:hAnsi="Tahoma" w:cs="Tahoma"/>
          <w:sz w:val="20"/>
          <w:szCs w:val="20"/>
        </w:rPr>
        <w:t>1</w:t>
      </w:r>
      <w:r w:rsidRPr="005762C9">
        <w:rPr>
          <w:rFonts w:ascii="Tahoma" w:hAnsi="Tahoma" w:cs="Tahoma"/>
          <w:sz w:val="20"/>
          <w:szCs w:val="20"/>
        </w:rPr>
        <w:t xml:space="preserve"> a </w:t>
      </w:r>
      <w:r w:rsidR="00DC3E8B" w:rsidRPr="005762C9">
        <w:rPr>
          <w:rFonts w:ascii="Tahoma" w:hAnsi="Tahoma" w:cs="Tahoma"/>
          <w:sz w:val="20"/>
          <w:szCs w:val="20"/>
        </w:rPr>
        <w:t>172</w:t>
      </w:r>
      <w:r w:rsidRPr="005762C9">
        <w:rPr>
          <w:rFonts w:ascii="Tahoma" w:hAnsi="Tahoma" w:cs="Tahoma"/>
          <w:sz w:val="20"/>
          <w:szCs w:val="20"/>
        </w:rPr>
        <w:t xml:space="preserve"> de 202</w:t>
      </w:r>
      <w:r w:rsidR="00DC3E8B" w:rsidRPr="005762C9">
        <w:rPr>
          <w:rFonts w:ascii="Tahoma" w:hAnsi="Tahoma" w:cs="Tahoma"/>
          <w:sz w:val="20"/>
          <w:szCs w:val="20"/>
        </w:rPr>
        <w:t>2</w:t>
      </w:r>
      <w:r w:rsidRPr="001B1813">
        <w:rPr>
          <w:rFonts w:ascii="Tahoma" w:hAnsi="Tahoma" w:cs="Tahoma"/>
          <w:sz w:val="20"/>
          <w:szCs w:val="20"/>
        </w:rPr>
        <w:t>)</w:t>
      </w:r>
      <w:r w:rsidR="00D82831" w:rsidRPr="001B1813">
        <w:rPr>
          <w:rFonts w:ascii="Tahoma" w:hAnsi="Tahoma" w:cs="Tahoma"/>
          <w:sz w:val="20"/>
          <w:szCs w:val="20"/>
        </w:rPr>
        <w:t>, s</w:t>
      </w:r>
      <w:r w:rsidR="00DC3E8B" w:rsidRPr="001B1813">
        <w:rPr>
          <w:rFonts w:ascii="Tahoma" w:hAnsi="Tahoma" w:cs="Tahoma"/>
          <w:sz w:val="20"/>
          <w:szCs w:val="20"/>
        </w:rPr>
        <w:t>in embargo</w:t>
      </w:r>
      <w:r w:rsidR="00D82831" w:rsidRPr="001B1813">
        <w:rPr>
          <w:rFonts w:ascii="Tahoma" w:hAnsi="Tahoma" w:cs="Tahoma"/>
          <w:sz w:val="20"/>
          <w:szCs w:val="20"/>
        </w:rPr>
        <w:t>,</w:t>
      </w:r>
      <w:r w:rsidR="00DC3E8B" w:rsidRPr="001B1813">
        <w:rPr>
          <w:rFonts w:ascii="Tahoma" w:hAnsi="Tahoma" w:cs="Tahoma"/>
          <w:sz w:val="20"/>
          <w:szCs w:val="20"/>
        </w:rPr>
        <w:t xml:space="preserve"> persiste</w:t>
      </w:r>
      <w:r w:rsidR="00DC3E8B" w:rsidRPr="005762C9">
        <w:rPr>
          <w:rFonts w:ascii="Tahoma" w:hAnsi="Tahoma" w:cs="Tahoma"/>
          <w:sz w:val="20"/>
          <w:szCs w:val="20"/>
        </w:rPr>
        <w:t xml:space="preserve"> un diagnóstico tardío y se observa que la mayor parte del diagnóstico de casos se concentra en Hospitales de mayor complejidad y que hay debilidades en la </w:t>
      </w:r>
      <w:r w:rsidR="009F52D4" w:rsidRPr="005762C9">
        <w:rPr>
          <w:rFonts w:ascii="Tahoma" w:hAnsi="Tahoma" w:cs="Tahoma"/>
          <w:sz w:val="20"/>
          <w:szCs w:val="20"/>
        </w:rPr>
        <w:t>detección</w:t>
      </w:r>
      <w:r w:rsidRPr="005762C9">
        <w:rPr>
          <w:rFonts w:ascii="Tahoma" w:hAnsi="Tahoma" w:cs="Tahoma"/>
          <w:sz w:val="20"/>
          <w:szCs w:val="20"/>
        </w:rPr>
        <w:t xml:space="preserve"> de casos en</w:t>
      </w:r>
      <w:r w:rsidR="00DC3E8B" w:rsidRPr="005762C9">
        <w:rPr>
          <w:rFonts w:ascii="Tahoma" w:hAnsi="Tahoma" w:cs="Tahoma"/>
          <w:sz w:val="20"/>
          <w:szCs w:val="20"/>
        </w:rPr>
        <w:t xml:space="preserve"> el nivel primario de atención</w:t>
      </w:r>
      <w:r w:rsidRPr="005762C9">
        <w:rPr>
          <w:rFonts w:ascii="Tahoma" w:hAnsi="Tahoma" w:cs="Tahoma"/>
          <w:sz w:val="20"/>
          <w:szCs w:val="20"/>
        </w:rPr>
        <w:t>.</w:t>
      </w:r>
    </w:p>
    <w:p w14:paraId="17D2A990" w14:textId="7EB9A11F" w:rsidR="00DA55E9" w:rsidRDefault="001B1813" w:rsidP="0045392C">
      <w:pPr>
        <w:pStyle w:val="Prrafodelista"/>
        <w:numPr>
          <w:ilvl w:val="0"/>
          <w:numId w:val="3"/>
        </w:numPr>
        <w:shd w:val="clear" w:color="auto" w:fill="FFFFFF" w:themeFill="background1"/>
        <w:jc w:val="both"/>
        <w:rPr>
          <w:rFonts w:ascii="Tahoma" w:hAnsi="Tahoma" w:cs="Tahoma"/>
          <w:sz w:val="20"/>
          <w:szCs w:val="20"/>
        </w:rPr>
      </w:pPr>
      <w:r>
        <w:rPr>
          <w:rFonts w:ascii="Tahoma" w:hAnsi="Tahoma" w:cs="Tahoma"/>
          <w:sz w:val="20"/>
          <w:szCs w:val="20"/>
        </w:rPr>
        <w:t>F</w:t>
      </w:r>
      <w:r w:rsidR="00DA55E9" w:rsidRPr="005762C9">
        <w:rPr>
          <w:rFonts w:ascii="Tahoma" w:hAnsi="Tahoma" w:cs="Tahoma"/>
          <w:sz w:val="20"/>
          <w:szCs w:val="20"/>
        </w:rPr>
        <w:t xml:space="preserve">rente a la distribución de la </w:t>
      </w:r>
      <w:r w:rsidRPr="005762C9">
        <w:rPr>
          <w:rFonts w:ascii="Tahoma" w:hAnsi="Tahoma" w:cs="Tahoma"/>
          <w:sz w:val="20"/>
          <w:szCs w:val="20"/>
        </w:rPr>
        <w:t>enfermedad los</w:t>
      </w:r>
      <w:r w:rsidR="00DA55E9" w:rsidRPr="005762C9">
        <w:rPr>
          <w:rFonts w:ascii="Tahoma" w:hAnsi="Tahoma" w:cs="Tahoma"/>
          <w:sz w:val="20"/>
          <w:szCs w:val="20"/>
        </w:rPr>
        <w:t xml:space="preserve"> hombres son los más </w:t>
      </w:r>
      <w:r w:rsidR="00DA55E9" w:rsidRPr="001B1813">
        <w:rPr>
          <w:rFonts w:ascii="Tahoma" w:hAnsi="Tahoma" w:cs="Tahoma"/>
          <w:sz w:val="20"/>
          <w:szCs w:val="20"/>
        </w:rPr>
        <w:t>afectados</w:t>
      </w:r>
      <w:r w:rsidR="00D82831" w:rsidRPr="001B1813">
        <w:rPr>
          <w:rFonts w:ascii="Tahoma" w:hAnsi="Tahoma" w:cs="Tahoma"/>
          <w:sz w:val="20"/>
          <w:szCs w:val="20"/>
        </w:rPr>
        <w:t>,</w:t>
      </w:r>
      <w:r w:rsidR="00DA55E9" w:rsidRPr="005762C9">
        <w:rPr>
          <w:rFonts w:ascii="Tahoma" w:hAnsi="Tahoma" w:cs="Tahoma"/>
          <w:sz w:val="20"/>
          <w:szCs w:val="20"/>
        </w:rPr>
        <w:t xml:space="preserve"> en una razón de </w:t>
      </w:r>
      <w:r w:rsidR="006F0322" w:rsidRPr="005762C9">
        <w:rPr>
          <w:rFonts w:ascii="Tahoma" w:hAnsi="Tahoma" w:cs="Tahoma"/>
          <w:sz w:val="20"/>
          <w:szCs w:val="20"/>
        </w:rPr>
        <w:t>1.</w:t>
      </w:r>
      <w:r w:rsidR="00266C2C">
        <w:rPr>
          <w:rFonts w:ascii="Tahoma" w:hAnsi="Tahoma" w:cs="Tahoma"/>
          <w:sz w:val="20"/>
          <w:szCs w:val="20"/>
        </w:rPr>
        <w:t>4</w:t>
      </w:r>
      <w:r w:rsidR="00DA55E9" w:rsidRPr="005762C9">
        <w:rPr>
          <w:rFonts w:ascii="Tahoma" w:hAnsi="Tahoma" w:cs="Tahoma"/>
          <w:sz w:val="20"/>
          <w:szCs w:val="20"/>
        </w:rPr>
        <w:t xml:space="preserve"> hombres por cada mujer con TB. </w:t>
      </w:r>
      <w:r w:rsidR="007C5820">
        <w:rPr>
          <w:rFonts w:ascii="Tahoma" w:hAnsi="Tahoma" w:cs="Tahoma"/>
          <w:sz w:val="20"/>
          <w:szCs w:val="20"/>
        </w:rPr>
        <w:t>(70 casos en mujeres y 101 casos en Hombres)</w:t>
      </w:r>
      <w:r w:rsidR="00CC22F5">
        <w:rPr>
          <w:rFonts w:ascii="Tahoma" w:hAnsi="Tahoma" w:cs="Tahoma"/>
          <w:sz w:val="20"/>
          <w:szCs w:val="20"/>
        </w:rPr>
        <w:t>.</w:t>
      </w:r>
    </w:p>
    <w:p w14:paraId="32671A73" w14:textId="39F3C982" w:rsidR="00CC22F5" w:rsidRDefault="00EA1773" w:rsidP="0045392C">
      <w:pPr>
        <w:pStyle w:val="Prrafodelista"/>
        <w:numPr>
          <w:ilvl w:val="0"/>
          <w:numId w:val="3"/>
        </w:numPr>
        <w:shd w:val="clear" w:color="auto" w:fill="FFFFFF" w:themeFill="background1"/>
        <w:jc w:val="both"/>
        <w:rPr>
          <w:rFonts w:ascii="Tahoma" w:hAnsi="Tahoma" w:cs="Tahoma"/>
          <w:sz w:val="20"/>
          <w:szCs w:val="20"/>
        </w:rPr>
      </w:pPr>
      <w:r>
        <w:rPr>
          <w:rFonts w:ascii="Tahoma" w:hAnsi="Tahoma" w:cs="Tahoma"/>
          <w:sz w:val="20"/>
          <w:szCs w:val="20"/>
        </w:rPr>
        <w:t xml:space="preserve">El </w:t>
      </w:r>
      <w:r w:rsidR="00833078">
        <w:rPr>
          <w:rFonts w:ascii="Tahoma" w:hAnsi="Tahoma" w:cs="Tahoma"/>
          <w:sz w:val="20"/>
          <w:szCs w:val="20"/>
        </w:rPr>
        <w:t xml:space="preserve">46% de los casos fueron detectados por </w:t>
      </w:r>
      <w:r w:rsidR="00EB6813">
        <w:rPr>
          <w:rFonts w:ascii="Tahoma" w:hAnsi="Tahoma" w:cs="Tahoma"/>
          <w:sz w:val="20"/>
          <w:szCs w:val="20"/>
        </w:rPr>
        <w:t>baciloscopia</w:t>
      </w:r>
      <w:r w:rsidR="00833078">
        <w:rPr>
          <w:rFonts w:ascii="Tahoma" w:hAnsi="Tahoma" w:cs="Tahoma"/>
          <w:sz w:val="20"/>
          <w:szCs w:val="20"/>
        </w:rPr>
        <w:t xml:space="preserve"> y tan solo e</w:t>
      </w:r>
      <w:r w:rsidR="00CC22F5" w:rsidRPr="005762C9">
        <w:rPr>
          <w:rFonts w:ascii="Tahoma" w:hAnsi="Tahoma" w:cs="Tahoma"/>
          <w:sz w:val="20"/>
          <w:szCs w:val="20"/>
        </w:rPr>
        <w:t xml:space="preserve">l </w:t>
      </w:r>
      <w:r w:rsidR="00833078">
        <w:rPr>
          <w:rFonts w:ascii="Tahoma" w:hAnsi="Tahoma" w:cs="Tahoma"/>
          <w:sz w:val="20"/>
          <w:szCs w:val="20"/>
        </w:rPr>
        <w:t>17</w:t>
      </w:r>
      <w:r w:rsidR="00CC22F5" w:rsidRPr="005762C9">
        <w:rPr>
          <w:rFonts w:ascii="Tahoma" w:hAnsi="Tahoma" w:cs="Tahoma"/>
          <w:sz w:val="20"/>
          <w:szCs w:val="20"/>
        </w:rPr>
        <w:t>%</w:t>
      </w:r>
      <w:r w:rsidR="00833078">
        <w:rPr>
          <w:rFonts w:ascii="Tahoma" w:hAnsi="Tahoma" w:cs="Tahoma"/>
          <w:sz w:val="20"/>
          <w:szCs w:val="20"/>
        </w:rPr>
        <w:t xml:space="preserve"> por prueba molecular y el 8% por cultivo.</w:t>
      </w:r>
    </w:p>
    <w:p w14:paraId="4983AF82" w14:textId="3D864BF0" w:rsidR="007F73F9" w:rsidRPr="00E2408B" w:rsidRDefault="007F73F9" w:rsidP="007F73F9">
      <w:pPr>
        <w:pStyle w:val="Prrafodelista"/>
        <w:numPr>
          <w:ilvl w:val="0"/>
          <w:numId w:val="3"/>
        </w:numPr>
        <w:shd w:val="clear" w:color="auto" w:fill="FFFFFF" w:themeFill="background1"/>
        <w:jc w:val="both"/>
        <w:rPr>
          <w:rFonts w:ascii="Tahoma" w:hAnsi="Tahoma" w:cs="Tahoma"/>
          <w:sz w:val="20"/>
          <w:szCs w:val="20"/>
        </w:rPr>
      </w:pPr>
      <w:r>
        <w:rPr>
          <w:rFonts w:ascii="Tahoma" w:hAnsi="Tahoma" w:cs="Tahoma"/>
          <w:sz w:val="20"/>
          <w:szCs w:val="20"/>
        </w:rPr>
        <w:t>4</w:t>
      </w:r>
      <w:r w:rsidRPr="005762C9">
        <w:rPr>
          <w:rFonts w:ascii="Tahoma" w:hAnsi="Tahoma" w:cs="Tahoma"/>
          <w:sz w:val="20"/>
          <w:szCs w:val="20"/>
        </w:rPr>
        <w:t xml:space="preserve"> casos de TB</w:t>
      </w:r>
      <w:r>
        <w:rPr>
          <w:rFonts w:ascii="Tahoma" w:hAnsi="Tahoma" w:cs="Tahoma"/>
          <w:sz w:val="20"/>
          <w:szCs w:val="20"/>
        </w:rPr>
        <w:t xml:space="preserve"> </w:t>
      </w:r>
      <w:r w:rsidRPr="00E2408B">
        <w:rPr>
          <w:rFonts w:ascii="Tahoma" w:hAnsi="Tahoma" w:cs="Tahoma"/>
          <w:sz w:val="20"/>
          <w:szCs w:val="20"/>
        </w:rPr>
        <w:t>presentaron resistencia a medicamentos antituberculosos</w:t>
      </w:r>
      <w:r w:rsidR="00CC22F5">
        <w:rPr>
          <w:rFonts w:ascii="Tahoma" w:hAnsi="Tahoma" w:cs="Tahoma"/>
          <w:sz w:val="20"/>
          <w:szCs w:val="20"/>
        </w:rPr>
        <w:t>.</w:t>
      </w:r>
    </w:p>
    <w:p w14:paraId="07BFB51C" w14:textId="239A0F6C" w:rsidR="00DA55E9" w:rsidRPr="005762C9" w:rsidRDefault="00DA55E9" w:rsidP="0045392C">
      <w:pPr>
        <w:pStyle w:val="Prrafodelista"/>
        <w:numPr>
          <w:ilvl w:val="0"/>
          <w:numId w:val="3"/>
        </w:numPr>
        <w:shd w:val="clear" w:color="auto" w:fill="FFFFFF" w:themeFill="background1"/>
        <w:jc w:val="both"/>
        <w:rPr>
          <w:rFonts w:ascii="Tahoma" w:hAnsi="Tahoma" w:cs="Tahoma"/>
          <w:sz w:val="20"/>
          <w:szCs w:val="20"/>
        </w:rPr>
      </w:pPr>
      <w:r w:rsidRPr="005762C9">
        <w:rPr>
          <w:rFonts w:ascii="Tahoma" w:hAnsi="Tahoma" w:cs="Tahoma"/>
          <w:sz w:val="20"/>
          <w:szCs w:val="20"/>
        </w:rPr>
        <w:t xml:space="preserve">El </w:t>
      </w:r>
      <w:r w:rsidR="007C5820">
        <w:rPr>
          <w:rFonts w:ascii="Tahoma" w:hAnsi="Tahoma" w:cs="Tahoma"/>
          <w:sz w:val="20"/>
          <w:szCs w:val="20"/>
        </w:rPr>
        <w:t>53</w:t>
      </w:r>
      <w:r w:rsidRPr="005762C9">
        <w:rPr>
          <w:rFonts w:ascii="Tahoma" w:hAnsi="Tahoma" w:cs="Tahoma"/>
          <w:sz w:val="20"/>
          <w:szCs w:val="20"/>
        </w:rPr>
        <w:t xml:space="preserve">% de los casos de TB se distribuye en personas entre 15 a 44 años de edad, que corresponde a población adulta laboralmente activa; los menores de 15 años corresponden al </w:t>
      </w:r>
      <w:r w:rsidR="007C5820">
        <w:rPr>
          <w:rFonts w:ascii="Tahoma" w:hAnsi="Tahoma" w:cs="Tahoma"/>
          <w:sz w:val="20"/>
          <w:szCs w:val="20"/>
        </w:rPr>
        <w:t>2.9</w:t>
      </w:r>
      <w:r w:rsidRPr="005762C9">
        <w:rPr>
          <w:rFonts w:ascii="Tahoma" w:hAnsi="Tahoma" w:cs="Tahoma"/>
          <w:sz w:val="20"/>
          <w:szCs w:val="20"/>
        </w:rPr>
        <w:t>%.</w:t>
      </w:r>
    </w:p>
    <w:p w14:paraId="6093A4B3" w14:textId="43EE5B7B" w:rsidR="00DA55E9" w:rsidRPr="005762C9" w:rsidRDefault="00DA55E9" w:rsidP="0045392C">
      <w:pPr>
        <w:pStyle w:val="Prrafodelista"/>
        <w:numPr>
          <w:ilvl w:val="0"/>
          <w:numId w:val="3"/>
        </w:numPr>
        <w:shd w:val="clear" w:color="auto" w:fill="FFFFFF" w:themeFill="background1"/>
        <w:jc w:val="both"/>
        <w:rPr>
          <w:rFonts w:ascii="Tahoma" w:hAnsi="Tahoma" w:cs="Tahoma"/>
          <w:sz w:val="20"/>
          <w:szCs w:val="20"/>
        </w:rPr>
      </w:pPr>
      <w:r w:rsidRPr="005762C9">
        <w:rPr>
          <w:rFonts w:ascii="Tahoma" w:hAnsi="Tahoma" w:cs="Tahoma"/>
          <w:sz w:val="20"/>
          <w:szCs w:val="20"/>
        </w:rPr>
        <w:t>Del total de casos de TB se reporta</w:t>
      </w:r>
      <w:r w:rsidR="00DB1118" w:rsidRPr="005762C9">
        <w:rPr>
          <w:rFonts w:ascii="Tahoma" w:hAnsi="Tahoma" w:cs="Tahoma"/>
          <w:sz w:val="20"/>
          <w:szCs w:val="20"/>
        </w:rPr>
        <w:t xml:space="preserve">: </w:t>
      </w:r>
      <w:r w:rsidR="00D00BFD">
        <w:rPr>
          <w:rFonts w:ascii="Tahoma" w:hAnsi="Tahoma" w:cs="Tahoma"/>
          <w:sz w:val="20"/>
          <w:szCs w:val="20"/>
        </w:rPr>
        <w:t>30</w:t>
      </w:r>
      <w:r w:rsidR="00DB1118" w:rsidRPr="005762C9">
        <w:rPr>
          <w:rFonts w:ascii="Tahoma" w:hAnsi="Tahoma" w:cs="Tahoma"/>
          <w:sz w:val="20"/>
          <w:szCs w:val="20"/>
        </w:rPr>
        <w:t xml:space="preserve">% en población </w:t>
      </w:r>
      <w:r w:rsidR="005F3A63" w:rsidRPr="005762C9">
        <w:rPr>
          <w:rFonts w:ascii="Tahoma" w:hAnsi="Tahoma" w:cs="Tahoma"/>
          <w:sz w:val="20"/>
          <w:szCs w:val="20"/>
        </w:rPr>
        <w:t>afrocolombiana, 16.3</w:t>
      </w:r>
      <w:r w:rsidR="00B73427">
        <w:rPr>
          <w:rFonts w:ascii="Tahoma" w:hAnsi="Tahoma" w:cs="Tahoma"/>
          <w:sz w:val="20"/>
          <w:szCs w:val="20"/>
        </w:rPr>
        <w:t xml:space="preserve">% en población </w:t>
      </w:r>
      <w:r w:rsidR="00B73427" w:rsidRPr="005762C9">
        <w:rPr>
          <w:rFonts w:ascii="Tahoma" w:hAnsi="Tahoma" w:cs="Tahoma"/>
          <w:sz w:val="20"/>
          <w:szCs w:val="20"/>
        </w:rPr>
        <w:t>indígena</w:t>
      </w:r>
      <w:r w:rsidR="00B73427">
        <w:rPr>
          <w:rFonts w:ascii="Tahoma" w:hAnsi="Tahoma" w:cs="Tahoma"/>
          <w:sz w:val="20"/>
          <w:szCs w:val="20"/>
        </w:rPr>
        <w:t xml:space="preserve">; </w:t>
      </w:r>
      <w:r w:rsidR="00D00BFD">
        <w:rPr>
          <w:rFonts w:ascii="Tahoma" w:hAnsi="Tahoma" w:cs="Tahoma"/>
          <w:sz w:val="20"/>
          <w:szCs w:val="20"/>
        </w:rPr>
        <w:t xml:space="preserve">8.1 </w:t>
      </w:r>
      <w:r w:rsidR="00B73427">
        <w:rPr>
          <w:rFonts w:ascii="Tahoma" w:hAnsi="Tahoma" w:cs="Tahoma"/>
          <w:sz w:val="20"/>
          <w:szCs w:val="20"/>
        </w:rPr>
        <w:t xml:space="preserve">% </w:t>
      </w:r>
      <w:r w:rsidR="00DB1118" w:rsidRPr="005762C9">
        <w:rPr>
          <w:rFonts w:ascii="Tahoma" w:hAnsi="Tahoma" w:cs="Tahoma"/>
          <w:sz w:val="20"/>
          <w:szCs w:val="20"/>
        </w:rPr>
        <w:t>población migrante</w:t>
      </w:r>
      <w:r w:rsidR="00B73427">
        <w:rPr>
          <w:rFonts w:ascii="Tahoma" w:hAnsi="Tahoma" w:cs="Tahoma"/>
          <w:sz w:val="20"/>
          <w:szCs w:val="20"/>
        </w:rPr>
        <w:t xml:space="preserve">, </w:t>
      </w:r>
      <w:r w:rsidR="00B73427">
        <w:rPr>
          <w:rFonts w:ascii="Tahoma" w:hAnsi="Tahoma" w:cs="Tahoma"/>
          <w:sz w:val="20"/>
          <w:szCs w:val="20"/>
        </w:rPr>
        <w:t>1,7</w:t>
      </w:r>
      <w:r w:rsidR="00B73427">
        <w:rPr>
          <w:rFonts w:ascii="Tahoma" w:hAnsi="Tahoma" w:cs="Tahoma"/>
          <w:sz w:val="20"/>
          <w:szCs w:val="20"/>
        </w:rPr>
        <w:t>%</w:t>
      </w:r>
      <w:r w:rsidR="00B73427">
        <w:rPr>
          <w:rFonts w:ascii="Tahoma" w:hAnsi="Tahoma" w:cs="Tahoma"/>
          <w:sz w:val="20"/>
          <w:szCs w:val="20"/>
        </w:rPr>
        <w:t xml:space="preserve"> en Habitantes de </w:t>
      </w:r>
      <w:r w:rsidR="005F3A63">
        <w:rPr>
          <w:rFonts w:ascii="Tahoma" w:hAnsi="Tahoma" w:cs="Tahoma"/>
          <w:sz w:val="20"/>
          <w:szCs w:val="20"/>
        </w:rPr>
        <w:t>calle,</w:t>
      </w:r>
      <w:r w:rsidR="005F3A63" w:rsidRPr="005762C9">
        <w:rPr>
          <w:rFonts w:ascii="Tahoma" w:hAnsi="Tahoma" w:cs="Tahoma"/>
          <w:sz w:val="20"/>
          <w:szCs w:val="20"/>
        </w:rPr>
        <w:t xml:space="preserve"> </w:t>
      </w:r>
      <w:r w:rsidR="005F3A63">
        <w:rPr>
          <w:rFonts w:ascii="Tahoma" w:hAnsi="Tahoma" w:cs="Tahoma"/>
          <w:sz w:val="20"/>
          <w:szCs w:val="20"/>
        </w:rPr>
        <w:t>1.3</w:t>
      </w:r>
      <w:r w:rsidR="00B73427">
        <w:rPr>
          <w:rFonts w:ascii="Tahoma" w:hAnsi="Tahoma" w:cs="Tahoma"/>
          <w:sz w:val="20"/>
          <w:szCs w:val="20"/>
        </w:rPr>
        <w:t>% en trabajadores de la salud</w:t>
      </w:r>
      <w:r w:rsidR="00DB1118" w:rsidRPr="001B1813">
        <w:rPr>
          <w:rFonts w:ascii="Tahoma" w:hAnsi="Tahoma" w:cs="Tahoma"/>
          <w:sz w:val="20"/>
          <w:szCs w:val="20"/>
        </w:rPr>
        <w:t xml:space="preserve"> </w:t>
      </w:r>
      <w:r w:rsidR="00B73427">
        <w:rPr>
          <w:rFonts w:ascii="Tahoma" w:hAnsi="Tahoma" w:cs="Tahoma"/>
          <w:sz w:val="20"/>
          <w:szCs w:val="20"/>
        </w:rPr>
        <w:t>1</w:t>
      </w:r>
      <w:r w:rsidR="00DB1118" w:rsidRPr="005762C9">
        <w:rPr>
          <w:rFonts w:ascii="Tahoma" w:hAnsi="Tahoma" w:cs="Tahoma"/>
          <w:sz w:val="20"/>
          <w:szCs w:val="20"/>
        </w:rPr>
        <w:t xml:space="preserve">% población privada de la </w:t>
      </w:r>
      <w:r w:rsidR="00DB1118" w:rsidRPr="001B1813">
        <w:rPr>
          <w:rFonts w:ascii="Tahoma" w:hAnsi="Tahoma" w:cs="Tahoma"/>
          <w:sz w:val="20"/>
          <w:szCs w:val="20"/>
        </w:rPr>
        <w:t>libertad</w:t>
      </w:r>
      <w:r w:rsidR="00B73427">
        <w:rPr>
          <w:rFonts w:ascii="Tahoma" w:hAnsi="Tahoma" w:cs="Tahoma"/>
          <w:sz w:val="20"/>
          <w:szCs w:val="20"/>
        </w:rPr>
        <w:t>.</w:t>
      </w:r>
    </w:p>
    <w:p w14:paraId="1B224357" w14:textId="0736D262" w:rsidR="00DB1118" w:rsidRPr="005762C9" w:rsidRDefault="006E1387" w:rsidP="000650AD">
      <w:pPr>
        <w:pStyle w:val="Prrafodelista"/>
        <w:numPr>
          <w:ilvl w:val="0"/>
          <w:numId w:val="3"/>
        </w:numPr>
        <w:shd w:val="clear" w:color="auto" w:fill="FFFFFF" w:themeFill="background1"/>
        <w:jc w:val="both"/>
        <w:rPr>
          <w:rFonts w:ascii="Tahoma" w:hAnsi="Tahoma" w:cs="Tahoma"/>
          <w:sz w:val="20"/>
          <w:szCs w:val="20"/>
        </w:rPr>
      </w:pPr>
      <w:r w:rsidRPr="005762C9">
        <w:rPr>
          <w:rFonts w:ascii="Tahoma" w:hAnsi="Tahoma" w:cs="Tahoma"/>
          <w:sz w:val="20"/>
          <w:szCs w:val="20"/>
        </w:rPr>
        <w:t>22</w:t>
      </w:r>
      <w:r w:rsidR="00B974E3" w:rsidRPr="005762C9">
        <w:rPr>
          <w:rFonts w:ascii="Tahoma" w:hAnsi="Tahoma" w:cs="Tahoma"/>
          <w:sz w:val="20"/>
          <w:szCs w:val="20"/>
        </w:rPr>
        <w:t xml:space="preserve"> casos de TB fueron en personas que viven con el VIH (12</w:t>
      </w:r>
      <w:r w:rsidRPr="005762C9">
        <w:rPr>
          <w:rFonts w:ascii="Tahoma" w:hAnsi="Tahoma" w:cs="Tahoma"/>
          <w:sz w:val="20"/>
          <w:szCs w:val="20"/>
        </w:rPr>
        <w:t>.8</w:t>
      </w:r>
      <w:r w:rsidR="00B974E3" w:rsidRPr="005762C9">
        <w:rPr>
          <w:rFonts w:ascii="Tahoma" w:hAnsi="Tahoma" w:cs="Tahoma"/>
          <w:sz w:val="20"/>
          <w:szCs w:val="20"/>
        </w:rPr>
        <w:t>%)</w:t>
      </w:r>
      <w:r w:rsidR="00D82831">
        <w:rPr>
          <w:rFonts w:ascii="Tahoma" w:hAnsi="Tahoma" w:cs="Tahoma"/>
          <w:sz w:val="20"/>
          <w:szCs w:val="20"/>
        </w:rPr>
        <w:t>,</w:t>
      </w:r>
      <w:r w:rsidR="00B974E3" w:rsidRPr="005762C9">
        <w:rPr>
          <w:rFonts w:ascii="Tahoma" w:hAnsi="Tahoma" w:cs="Tahoma"/>
          <w:sz w:val="20"/>
          <w:szCs w:val="20"/>
        </w:rPr>
        <w:t xml:space="preserve"> </w:t>
      </w:r>
      <w:r w:rsidR="00D82831">
        <w:rPr>
          <w:rFonts w:ascii="Tahoma" w:hAnsi="Tahoma" w:cs="Tahoma"/>
          <w:sz w:val="20"/>
          <w:szCs w:val="20"/>
        </w:rPr>
        <w:t>i</w:t>
      </w:r>
      <w:r w:rsidRPr="005762C9">
        <w:rPr>
          <w:rFonts w:ascii="Tahoma" w:hAnsi="Tahoma" w:cs="Tahoma"/>
          <w:sz w:val="20"/>
          <w:szCs w:val="20"/>
        </w:rPr>
        <w:t xml:space="preserve">ndicador que ha venido en incremento, </w:t>
      </w:r>
      <w:r w:rsidR="009F52D4" w:rsidRPr="005762C9">
        <w:rPr>
          <w:rFonts w:ascii="Tahoma" w:hAnsi="Tahoma" w:cs="Tahoma"/>
          <w:sz w:val="20"/>
          <w:szCs w:val="20"/>
        </w:rPr>
        <w:t>y que</w:t>
      </w:r>
      <w:r w:rsidRPr="005762C9">
        <w:rPr>
          <w:rFonts w:ascii="Tahoma" w:hAnsi="Tahoma" w:cs="Tahoma"/>
          <w:sz w:val="20"/>
          <w:szCs w:val="20"/>
        </w:rPr>
        <w:t xml:space="preserve"> es una de las</w:t>
      </w:r>
      <w:r w:rsidR="00DB1118" w:rsidRPr="005762C9">
        <w:rPr>
          <w:rFonts w:ascii="Tahoma" w:hAnsi="Tahoma" w:cs="Tahoma"/>
          <w:sz w:val="20"/>
          <w:szCs w:val="20"/>
        </w:rPr>
        <w:t xml:space="preserve"> enfermedades oportunistas </w:t>
      </w:r>
      <w:r w:rsidR="009F52D4" w:rsidRPr="005762C9">
        <w:rPr>
          <w:rFonts w:ascii="Tahoma" w:hAnsi="Tahoma" w:cs="Tahoma"/>
          <w:sz w:val="20"/>
          <w:szCs w:val="20"/>
        </w:rPr>
        <w:t>más</w:t>
      </w:r>
      <w:r w:rsidR="00DB1118" w:rsidRPr="005762C9">
        <w:rPr>
          <w:rFonts w:ascii="Tahoma" w:hAnsi="Tahoma" w:cs="Tahoma"/>
          <w:sz w:val="20"/>
          <w:szCs w:val="20"/>
        </w:rPr>
        <w:t xml:space="preserve"> frecuentes en esta población.</w:t>
      </w:r>
    </w:p>
    <w:p w14:paraId="0C7E320E" w14:textId="56CFD421" w:rsidR="00DA55E9" w:rsidRPr="005762C9" w:rsidRDefault="00DA55E9" w:rsidP="0045392C">
      <w:pPr>
        <w:pStyle w:val="Prrafodelista"/>
        <w:numPr>
          <w:ilvl w:val="0"/>
          <w:numId w:val="3"/>
        </w:numPr>
        <w:shd w:val="clear" w:color="auto" w:fill="FFFFFF" w:themeFill="background1"/>
        <w:jc w:val="both"/>
        <w:rPr>
          <w:rFonts w:ascii="Tahoma" w:hAnsi="Tahoma" w:cs="Tahoma"/>
          <w:sz w:val="20"/>
          <w:szCs w:val="20"/>
        </w:rPr>
      </w:pPr>
      <w:r w:rsidRPr="005762C9">
        <w:rPr>
          <w:rFonts w:ascii="Tahoma" w:hAnsi="Tahoma" w:cs="Tahoma"/>
          <w:sz w:val="20"/>
          <w:szCs w:val="20"/>
        </w:rPr>
        <w:t xml:space="preserve">Se observa una asociación importante de la TB con otras patologías tales como: </w:t>
      </w:r>
      <w:r w:rsidR="005F3A63" w:rsidRPr="0068728A">
        <w:rPr>
          <w:rFonts w:ascii="Tahoma" w:hAnsi="Tahoma" w:cs="Tahoma"/>
          <w:sz w:val="20"/>
          <w:szCs w:val="20"/>
        </w:rPr>
        <w:t xml:space="preserve">desnutrición </w:t>
      </w:r>
      <w:r w:rsidR="005F3A63">
        <w:rPr>
          <w:rFonts w:ascii="Tahoma" w:hAnsi="Tahoma" w:cs="Tahoma"/>
          <w:sz w:val="20"/>
          <w:szCs w:val="20"/>
        </w:rPr>
        <w:t>7.6</w:t>
      </w:r>
      <w:r w:rsidR="006E627C">
        <w:rPr>
          <w:rFonts w:ascii="Tahoma" w:hAnsi="Tahoma" w:cs="Tahoma"/>
          <w:sz w:val="20"/>
          <w:szCs w:val="20"/>
        </w:rPr>
        <w:t>%, diabetes</w:t>
      </w:r>
      <w:r w:rsidR="005F3A63">
        <w:rPr>
          <w:rFonts w:ascii="Tahoma" w:hAnsi="Tahoma" w:cs="Tahoma"/>
          <w:sz w:val="20"/>
          <w:szCs w:val="20"/>
        </w:rPr>
        <w:t xml:space="preserve"> y EPOC el 5.8%</w:t>
      </w:r>
      <w:r w:rsidR="006E627C">
        <w:rPr>
          <w:rFonts w:ascii="Tahoma" w:hAnsi="Tahoma" w:cs="Tahoma"/>
          <w:sz w:val="20"/>
          <w:szCs w:val="20"/>
        </w:rPr>
        <w:t xml:space="preserve"> respectivamente</w:t>
      </w:r>
      <w:r w:rsidR="005F3A63">
        <w:rPr>
          <w:rFonts w:ascii="Tahoma" w:hAnsi="Tahoma" w:cs="Tahoma"/>
          <w:sz w:val="20"/>
          <w:szCs w:val="20"/>
        </w:rPr>
        <w:t xml:space="preserve">, </w:t>
      </w:r>
      <w:r w:rsidR="00DB1118" w:rsidRPr="005762C9">
        <w:rPr>
          <w:rFonts w:ascii="Tahoma" w:hAnsi="Tahoma" w:cs="Tahoma"/>
          <w:sz w:val="20"/>
          <w:szCs w:val="20"/>
        </w:rPr>
        <w:t xml:space="preserve">enfermedad renal </w:t>
      </w:r>
      <w:r w:rsidR="005F3A63">
        <w:rPr>
          <w:rFonts w:ascii="Tahoma" w:hAnsi="Tahoma" w:cs="Tahoma"/>
          <w:sz w:val="20"/>
          <w:szCs w:val="20"/>
        </w:rPr>
        <w:t>3.5</w:t>
      </w:r>
      <w:r w:rsidR="00DB1118" w:rsidRPr="005762C9">
        <w:rPr>
          <w:rFonts w:ascii="Tahoma" w:hAnsi="Tahoma" w:cs="Tahoma"/>
          <w:sz w:val="20"/>
          <w:szCs w:val="20"/>
        </w:rPr>
        <w:t>%</w:t>
      </w:r>
      <w:r w:rsidR="006E627C">
        <w:rPr>
          <w:rFonts w:ascii="Tahoma" w:hAnsi="Tahoma" w:cs="Tahoma"/>
          <w:sz w:val="20"/>
          <w:szCs w:val="20"/>
        </w:rPr>
        <w:t xml:space="preserve">, </w:t>
      </w:r>
      <w:proofErr w:type="spellStart"/>
      <w:r w:rsidR="006E627C">
        <w:rPr>
          <w:rFonts w:ascii="Tahoma" w:hAnsi="Tahoma" w:cs="Tahoma"/>
          <w:sz w:val="20"/>
          <w:szCs w:val="20"/>
        </w:rPr>
        <w:t>covid</w:t>
      </w:r>
      <w:proofErr w:type="spellEnd"/>
      <w:r w:rsidR="006E627C">
        <w:rPr>
          <w:rFonts w:ascii="Tahoma" w:hAnsi="Tahoma" w:cs="Tahoma"/>
          <w:sz w:val="20"/>
          <w:szCs w:val="20"/>
        </w:rPr>
        <w:t xml:space="preserve"> 2.9%, enfermedades autoinmunes 1.7%</w:t>
      </w:r>
    </w:p>
    <w:p w14:paraId="60530792" w14:textId="04C5F5FF" w:rsidR="009F52D4" w:rsidRPr="005762C9" w:rsidRDefault="008E71C6" w:rsidP="009F52D4">
      <w:pPr>
        <w:pStyle w:val="Prrafodelista"/>
        <w:numPr>
          <w:ilvl w:val="0"/>
          <w:numId w:val="3"/>
        </w:numPr>
        <w:shd w:val="clear" w:color="auto" w:fill="FFFFFF" w:themeFill="background1"/>
        <w:jc w:val="both"/>
        <w:rPr>
          <w:rFonts w:ascii="Tahoma" w:hAnsi="Tahoma" w:cs="Tahoma"/>
          <w:sz w:val="20"/>
          <w:szCs w:val="20"/>
        </w:rPr>
      </w:pPr>
      <w:r w:rsidRPr="005762C9">
        <w:rPr>
          <w:rFonts w:ascii="Tahoma" w:hAnsi="Tahoma" w:cs="Tahoma"/>
          <w:sz w:val="20"/>
          <w:szCs w:val="20"/>
        </w:rPr>
        <w:t>Los municipios de alta carga de casos son: Tumaco</w:t>
      </w:r>
      <w:r w:rsidR="006E627C">
        <w:rPr>
          <w:rFonts w:ascii="Tahoma" w:hAnsi="Tahoma" w:cs="Tahoma"/>
          <w:sz w:val="20"/>
          <w:szCs w:val="20"/>
        </w:rPr>
        <w:t xml:space="preserve"> con el 45%</w:t>
      </w:r>
      <w:r w:rsidR="00786FA5" w:rsidRPr="0068728A">
        <w:rPr>
          <w:rFonts w:ascii="Tahoma" w:hAnsi="Tahoma" w:cs="Tahoma"/>
          <w:sz w:val="20"/>
          <w:szCs w:val="20"/>
        </w:rPr>
        <w:t xml:space="preserve">, </w:t>
      </w:r>
      <w:r w:rsidR="006E627C">
        <w:rPr>
          <w:rFonts w:ascii="Tahoma" w:hAnsi="Tahoma" w:cs="Tahoma"/>
          <w:sz w:val="20"/>
          <w:szCs w:val="20"/>
        </w:rPr>
        <w:t xml:space="preserve">Pasto 23%, </w:t>
      </w:r>
      <w:r w:rsidR="00786FA5" w:rsidRPr="0068728A">
        <w:rPr>
          <w:rFonts w:ascii="Tahoma" w:hAnsi="Tahoma" w:cs="Tahoma"/>
          <w:sz w:val="20"/>
          <w:szCs w:val="20"/>
        </w:rPr>
        <w:t>Ipiales</w:t>
      </w:r>
      <w:r w:rsidR="00D82831" w:rsidRPr="0068728A">
        <w:rPr>
          <w:rFonts w:ascii="Tahoma" w:hAnsi="Tahoma" w:cs="Tahoma"/>
          <w:sz w:val="20"/>
          <w:szCs w:val="20"/>
        </w:rPr>
        <w:t xml:space="preserve"> </w:t>
      </w:r>
      <w:r w:rsidR="006E627C" w:rsidRPr="0068728A">
        <w:rPr>
          <w:rFonts w:ascii="Tahoma" w:hAnsi="Tahoma" w:cs="Tahoma"/>
          <w:sz w:val="20"/>
          <w:szCs w:val="20"/>
        </w:rPr>
        <w:t xml:space="preserve">y </w:t>
      </w:r>
      <w:r w:rsidR="006E627C">
        <w:rPr>
          <w:rFonts w:ascii="Tahoma" w:hAnsi="Tahoma" w:cs="Tahoma"/>
          <w:sz w:val="20"/>
          <w:szCs w:val="20"/>
        </w:rPr>
        <w:t xml:space="preserve">Barbacoas el 4.6%, El Rosario y </w:t>
      </w:r>
      <w:proofErr w:type="spellStart"/>
      <w:r w:rsidR="006E627C">
        <w:rPr>
          <w:rFonts w:ascii="Tahoma" w:hAnsi="Tahoma" w:cs="Tahoma"/>
          <w:sz w:val="20"/>
          <w:szCs w:val="20"/>
        </w:rPr>
        <w:t>Tuquerres</w:t>
      </w:r>
      <w:proofErr w:type="spellEnd"/>
      <w:r w:rsidR="006E627C">
        <w:rPr>
          <w:rFonts w:ascii="Tahoma" w:hAnsi="Tahoma" w:cs="Tahoma"/>
          <w:sz w:val="20"/>
          <w:szCs w:val="20"/>
        </w:rPr>
        <w:t xml:space="preserve"> el 4% respectivamente, El Charco, </w:t>
      </w:r>
      <w:proofErr w:type="spellStart"/>
      <w:r w:rsidR="006E627C">
        <w:rPr>
          <w:rFonts w:ascii="Tahoma" w:hAnsi="Tahoma" w:cs="Tahoma"/>
          <w:sz w:val="20"/>
          <w:szCs w:val="20"/>
        </w:rPr>
        <w:t>Magui</w:t>
      </w:r>
      <w:proofErr w:type="spellEnd"/>
      <w:r w:rsidR="006E627C">
        <w:rPr>
          <w:rFonts w:ascii="Tahoma" w:hAnsi="Tahoma" w:cs="Tahoma"/>
          <w:sz w:val="20"/>
          <w:szCs w:val="20"/>
        </w:rPr>
        <w:t xml:space="preserve"> Payán, Olaya, Ricaurte y Santa Cruz, con el 3% respectivamente.</w:t>
      </w:r>
    </w:p>
    <w:p w14:paraId="6C5646A0" w14:textId="60E7AB57" w:rsidR="009F52D4" w:rsidRPr="005762C9" w:rsidRDefault="009F52D4" w:rsidP="009F52D4">
      <w:pPr>
        <w:pStyle w:val="Prrafodelista"/>
        <w:numPr>
          <w:ilvl w:val="0"/>
          <w:numId w:val="3"/>
        </w:numPr>
        <w:shd w:val="clear" w:color="auto" w:fill="FFFFFF" w:themeFill="background1"/>
        <w:jc w:val="both"/>
        <w:rPr>
          <w:rFonts w:ascii="Tahoma" w:hAnsi="Tahoma" w:cs="Tahoma"/>
          <w:sz w:val="20"/>
          <w:szCs w:val="20"/>
        </w:rPr>
      </w:pPr>
      <w:r w:rsidRPr="005762C9">
        <w:rPr>
          <w:rFonts w:ascii="Tahoma" w:hAnsi="Tahoma" w:cs="Tahoma"/>
          <w:sz w:val="20"/>
          <w:szCs w:val="20"/>
        </w:rPr>
        <w:t xml:space="preserve">De acuerdo a datos </w:t>
      </w:r>
      <w:r w:rsidR="006E627C">
        <w:rPr>
          <w:rFonts w:ascii="Tahoma" w:hAnsi="Tahoma" w:cs="Tahoma"/>
          <w:sz w:val="20"/>
          <w:szCs w:val="20"/>
        </w:rPr>
        <w:t>del programa Departamental de TB</w:t>
      </w:r>
      <w:r w:rsidRPr="005762C9">
        <w:rPr>
          <w:rFonts w:ascii="Tahoma" w:hAnsi="Tahoma" w:cs="Tahoma"/>
          <w:sz w:val="20"/>
          <w:szCs w:val="20"/>
        </w:rPr>
        <w:t xml:space="preserve"> e</w:t>
      </w:r>
      <w:r w:rsidR="008E71C6" w:rsidRPr="005762C9">
        <w:rPr>
          <w:rFonts w:ascii="Tahoma" w:hAnsi="Tahoma" w:cs="Tahoma"/>
          <w:sz w:val="20"/>
          <w:szCs w:val="20"/>
        </w:rPr>
        <w:t>n el 20</w:t>
      </w:r>
      <w:r w:rsidR="00786FA5" w:rsidRPr="005762C9">
        <w:rPr>
          <w:rFonts w:ascii="Tahoma" w:hAnsi="Tahoma" w:cs="Tahoma"/>
          <w:sz w:val="20"/>
          <w:szCs w:val="20"/>
        </w:rPr>
        <w:t>21</w:t>
      </w:r>
      <w:r w:rsidR="008E71C6" w:rsidRPr="005762C9">
        <w:rPr>
          <w:rFonts w:ascii="Tahoma" w:hAnsi="Tahoma" w:cs="Tahoma"/>
          <w:sz w:val="20"/>
          <w:szCs w:val="20"/>
        </w:rPr>
        <w:t xml:space="preserve"> se reportó </w:t>
      </w:r>
      <w:r w:rsidR="006E627C">
        <w:rPr>
          <w:rFonts w:ascii="Tahoma" w:hAnsi="Tahoma" w:cs="Tahoma"/>
          <w:sz w:val="20"/>
          <w:szCs w:val="20"/>
        </w:rPr>
        <w:t>u</w:t>
      </w:r>
      <w:r w:rsidR="008E71C6" w:rsidRPr="005762C9">
        <w:rPr>
          <w:rFonts w:ascii="Tahoma" w:hAnsi="Tahoma" w:cs="Tahoma"/>
          <w:sz w:val="20"/>
          <w:szCs w:val="20"/>
        </w:rPr>
        <w:t xml:space="preserve">n </w:t>
      </w:r>
      <w:r w:rsidR="00786FA5" w:rsidRPr="005762C9">
        <w:rPr>
          <w:rFonts w:ascii="Tahoma" w:hAnsi="Tahoma" w:cs="Tahoma"/>
          <w:sz w:val="20"/>
          <w:szCs w:val="20"/>
        </w:rPr>
        <w:t>79</w:t>
      </w:r>
      <w:r w:rsidR="008E71C6" w:rsidRPr="005762C9">
        <w:rPr>
          <w:rFonts w:ascii="Tahoma" w:hAnsi="Tahoma" w:cs="Tahoma"/>
          <w:sz w:val="20"/>
          <w:szCs w:val="20"/>
        </w:rPr>
        <w:t xml:space="preserve">% de éxito en el tratamiento de las personas afectadas por la </w:t>
      </w:r>
      <w:r w:rsidRPr="005762C9">
        <w:rPr>
          <w:rFonts w:ascii="Tahoma" w:hAnsi="Tahoma" w:cs="Tahoma"/>
          <w:sz w:val="20"/>
          <w:szCs w:val="20"/>
        </w:rPr>
        <w:t>TB, porcentaje</w:t>
      </w:r>
      <w:r w:rsidR="008E71C6" w:rsidRPr="005762C9">
        <w:rPr>
          <w:rFonts w:ascii="Tahoma" w:hAnsi="Tahoma" w:cs="Tahoma"/>
          <w:sz w:val="20"/>
          <w:szCs w:val="20"/>
        </w:rPr>
        <w:t xml:space="preserve"> que ha </w:t>
      </w:r>
      <w:r w:rsidRPr="005762C9">
        <w:rPr>
          <w:rFonts w:ascii="Tahoma" w:hAnsi="Tahoma" w:cs="Tahoma"/>
          <w:sz w:val="20"/>
          <w:szCs w:val="20"/>
        </w:rPr>
        <w:t xml:space="preserve">presentado </w:t>
      </w:r>
      <w:r w:rsidRPr="005762C9">
        <w:rPr>
          <w:rFonts w:ascii="Tahoma" w:hAnsi="Tahoma" w:cs="Tahoma"/>
          <w:sz w:val="20"/>
          <w:szCs w:val="20"/>
        </w:rPr>
        <w:lastRenderedPageBreak/>
        <w:t xml:space="preserve">una disminución secundaria al incremento de los </w:t>
      </w:r>
      <w:r w:rsidR="006E627C" w:rsidRPr="005762C9">
        <w:rPr>
          <w:rFonts w:ascii="Tahoma" w:hAnsi="Tahoma" w:cs="Tahoma"/>
          <w:sz w:val="20"/>
          <w:szCs w:val="20"/>
        </w:rPr>
        <w:t>fallecimientos</w:t>
      </w:r>
      <w:r w:rsidR="007F73F9">
        <w:rPr>
          <w:rFonts w:ascii="Tahoma" w:hAnsi="Tahoma" w:cs="Tahoma"/>
          <w:sz w:val="20"/>
          <w:szCs w:val="20"/>
        </w:rPr>
        <w:t xml:space="preserve"> 20</w:t>
      </w:r>
      <w:r w:rsidR="00057956">
        <w:rPr>
          <w:rFonts w:ascii="Tahoma" w:hAnsi="Tahoma" w:cs="Tahoma"/>
          <w:sz w:val="20"/>
          <w:szCs w:val="20"/>
        </w:rPr>
        <w:t xml:space="preserve">%, </w:t>
      </w:r>
      <w:r w:rsidR="00057956" w:rsidRPr="005762C9">
        <w:rPr>
          <w:rFonts w:ascii="Tahoma" w:hAnsi="Tahoma" w:cs="Tahoma"/>
          <w:sz w:val="20"/>
          <w:szCs w:val="20"/>
        </w:rPr>
        <w:t>el</w:t>
      </w:r>
      <w:r w:rsidRPr="005762C9">
        <w:rPr>
          <w:rFonts w:ascii="Tahoma" w:hAnsi="Tahoma" w:cs="Tahoma"/>
          <w:sz w:val="20"/>
          <w:szCs w:val="20"/>
        </w:rPr>
        <w:t xml:space="preserve"> diagnóstico tardío y a la alta prevalencia de comorbilidades.</w:t>
      </w:r>
    </w:p>
    <w:p w14:paraId="44E0591E" w14:textId="77777777" w:rsidR="00863CD6" w:rsidRPr="005762C9" w:rsidRDefault="00863CD6" w:rsidP="009F52D4">
      <w:pPr>
        <w:pStyle w:val="Prrafodelista"/>
        <w:numPr>
          <w:ilvl w:val="0"/>
          <w:numId w:val="3"/>
        </w:numPr>
        <w:shd w:val="clear" w:color="auto" w:fill="FFFFFF" w:themeFill="background1"/>
        <w:jc w:val="both"/>
        <w:rPr>
          <w:rFonts w:ascii="Tahoma" w:hAnsi="Tahoma" w:cs="Tahoma"/>
          <w:sz w:val="20"/>
          <w:szCs w:val="20"/>
        </w:rPr>
      </w:pPr>
      <w:r w:rsidRPr="005762C9">
        <w:rPr>
          <w:rFonts w:ascii="Tahoma" w:hAnsi="Tahoma" w:cs="Tahoma"/>
          <w:sz w:val="20"/>
          <w:szCs w:val="20"/>
        </w:rPr>
        <w:t xml:space="preserve">El departamento de Nariño </w:t>
      </w:r>
      <w:r w:rsidR="009F52D4" w:rsidRPr="005762C9">
        <w:rPr>
          <w:rFonts w:ascii="Tahoma" w:hAnsi="Tahoma" w:cs="Tahoma"/>
          <w:sz w:val="20"/>
          <w:szCs w:val="20"/>
        </w:rPr>
        <w:t xml:space="preserve">presenta una tendencia al incremento de la tasa de mortalidad por tuberculosis, pasando de </w:t>
      </w:r>
      <w:r w:rsidRPr="005762C9">
        <w:rPr>
          <w:rFonts w:ascii="Tahoma" w:hAnsi="Tahoma" w:cs="Tahoma"/>
          <w:sz w:val="20"/>
          <w:szCs w:val="20"/>
        </w:rPr>
        <w:t>0.55</w:t>
      </w:r>
      <w:r w:rsidR="009F52D4" w:rsidRPr="005762C9">
        <w:rPr>
          <w:rFonts w:ascii="Tahoma" w:hAnsi="Tahoma" w:cs="Tahoma"/>
          <w:sz w:val="20"/>
          <w:szCs w:val="20"/>
        </w:rPr>
        <w:t xml:space="preserve"> a 0.68 muertes por cada</w:t>
      </w:r>
      <w:r w:rsidRPr="005762C9">
        <w:rPr>
          <w:rFonts w:ascii="Tahoma" w:hAnsi="Tahoma" w:cs="Tahoma"/>
          <w:sz w:val="20"/>
          <w:szCs w:val="20"/>
        </w:rPr>
        <w:t xml:space="preserve"> 100.000 habitantes.</w:t>
      </w:r>
    </w:p>
    <w:p w14:paraId="6DC7AA70" w14:textId="77777777" w:rsidR="00DA55E9" w:rsidRPr="005762C9" w:rsidRDefault="00DA55E9" w:rsidP="0045392C">
      <w:pPr>
        <w:pStyle w:val="Prrafodelista"/>
        <w:shd w:val="clear" w:color="auto" w:fill="FFFFFF" w:themeFill="background1"/>
        <w:jc w:val="both"/>
        <w:rPr>
          <w:rFonts w:ascii="Tahoma" w:hAnsi="Tahoma" w:cs="Tahoma"/>
          <w:sz w:val="20"/>
          <w:szCs w:val="20"/>
        </w:rPr>
      </w:pPr>
    </w:p>
    <w:p w14:paraId="1FE28306" w14:textId="25CA278C" w:rsidR="007747B1" w:rsidRPr="005762C9" w:rsidRDefault="007747B1" w:rsidP="007747B1">
      <w:pPr>
        <w:shd w:val="clear" w:color="auto" w:fill="FFFFFF" w:themeFill="background1"/>
        <w:spacing w:after="0" w:line="240" w:lineRule="auto"/>
        <w:jc w:val="both"/>
        <w:rPr>
          <w:rFonts w:ascii="Tahoma" w:hAnsi="Tahoma" w:cs="Tahoma"/>
          <w:sz w:val="20"/>
          <w:szCs w:val="20"/>
        </w:rPr>
      </w:pPr>
      <w:r w:rsidRPr="005762C9">
        <w:rPr>
          <w:rFonts w:ascii="Tahoma" w:hAnsi="Tahoma" w:cs="Tahoma"/>
          <w:sz w:val="20"/>
          <w:szCs w:val="20"/>
        </w:rPr>
        <w:t xml:space="preserve">Se hace un llamado a los diferentes actores </w:t>
      </w:r>
      <w:r w:rsidR="002D4AC7" w:rsidRPr="005762C9">
        <w:rPr>
          <w:rFonts w:ascii="Tahoma" w:hAnsi="Tahoma" w:cs="Tahoma"/>
          <w:sz w:val="20"/>
          <w:szCs w:val="20"/>
        </w:rPr>
        <w:t xml:space="preserve">del Departamento de Nariño </w:t>
      </w:r>
      <w:r w:rsidRPr="005762C9">
        <w:rPr>
          <w:rFonts w:ascii="Tahoma" w:hAnsi="Tahoma" w:cs="Tahoma"/>
          <w:sz w:val="20"/>
          <w:szCs w:val="20"/>
        </w:rPr>
        <w:t xml:space="preserve">para que se fortalezcan las acciones </w:t>
      </w:r>
      <w:r w:rsidR="002D4AC7" w:rsidRPr="005762C9">
        <w:rPr>
          <w:rFonts w:ascii="Tahoma" w:hAnsi="Tahoma" w:cs="Tahoma"/>
          <w:sz w:val="20"/>
          <w:szCs w:val="20"/>
        </w:rPr>
        <w:t>de</w:t>
      </w:r>
      <w:r w:rsidRPr="005762C9">
        <w:rPr>
          <w:rFonts w:ascii="Tahoma" w:hAnsi="Tahoma" w:cs="Tahoma"/>
          <w:sz w:val="20"/>
          <w:szCs w:val="20"/>
        </w:rPr>
        <w:t xml:space="preserve"> diagnóstico y tratamiento oportuno de la enfermedad, bajo un enfoque articulado con la comunidad y centrado en las personas afectadas y sus familias. Se anexa junto a este comunicado los lineamientos emitidos por el Ministerio de Salud y Protección Social para la conmemoración del día mundial de lucha contra la tuberculosis en donde se establecen las Actividades que deben desarrollar </w:t>
      </w:r>
      <w:r w:rsidR="002D4AC7" w:rsidRPr="005762C9">
        <w:rPr>
          <w:rFonts w:ascii="Tahoma" w:hAnsi="Tahoma" w:cs="Tahoma"/>
          <w:sz w:val="20"/>
          <w:szCs w:val="20"/>
        </w:rPr>
        <w:t xml:space="preserve">las </w:t>
      </w:r>
      <w:r w:rsidRPr="005762C9">
        <w:rPr>
          <w:rFonts w:ascii="Tahoma" w:hAnsi="Tahoma" w:cs="Tahoma"/>
          <w:sz w:val="20"/>
          <w:szCs w:val="20"/>
        </w:rPr>
        <w:t>SMS, DLS, ESE</w:t>
      </w:r>
      <w:r w:rsidR="00D82831">
        <w:rPr>
          <w:rFonts w:ascii="Tahoma" w:hAnsi="Tahoma" w:cs="Tahoma"/>
          <w:sz w:val="20"/>
          <w:szCs w:val="20"/>
        </w:rPr>
        <w:t>,</w:t>
      </w:r>
      <w:r w:rsidRPr="005762C9">
        <w:rPr>
          <w:rFonts w:ascii="Tahoma" w:hAnsi="Tahoma" w:cs="Tahoma"/>
          <w:sz w:val="20"/>
          <w:szCs w:val="20"/>
        </w:rPr>
        <w:t xml:space="preserve"> IPS</w:t>
      </w:r>
      <w:r w:rsidR="00D82831">
        <w:rPr>
          <w:rFonts w:ascii="Tahoma" w:hAnsi="Tahoma" w:cs="Tahoma"/>
          <w:sz w:val="20"/>
          <w:szCs w:val="20"/>
        </w:rPr>
        <w:t xml:space="preserve"> </w:t>
      </w:r>
      <w:r w:rsidR="00D82831" w:rsidRPr="003A2D5F">
        <w:rPr>
          <w:rFonts w:ascii="Tahoma" w:hAnsi="Tahoma" w:cs="Tahoma"/>
          <w:sz w:val="20"/>
          <w:szCs w:val="20"/>
        </w:rPr>
        <w:t>y</w:t>
      </w:r>
      <w:r w:rsidRPr="005762C9">
        <w:rPr>
          <w:rFonts w:ascii="Tahoma" w:hAnsi="Tahoma" w:cs="Tahoma"/>
          <w:sz w:val="20"/>
          <w:szCs w:val="20"/>
        </w:rPr>
        <w:t xml:space="preserve"> EAPB en las actividades de</w:t>
      </w:r>
      <w:r w:rsidR="002D4AC7" w:rsidRPr="005762C9">
        <w:rPr>
          <w:rFonts w:ascii="Tahoma" w:hAnsi="Tahoma" w:cs="Tahoma"/>
          <w:sz w:val="20"/>
          <w:szCs w:val="20"/>
        </w:rPr>
        <w:t xml:space="preserve"> gestión, PIC:</w:t>
      </w:r>
      <w:r w:rsidRPr="005762C9">
        <w:rPr>
          <w:rFonts w:ascii="Tahoma" w:hAnsi="Tahoma" w:cs="Tahoma"/>
          <w:sz w:val="20"/>
          <w:szCs w:val="20"/>
        </w:rPr>
        <w:t xml:space="preserve"> información, comunicación y movilización social en marco de la conmemoración del día mundial.</w:t>
      </w:r>
    </w:p>
    <w:p w14:paraId="4FC94C3A" w14:textId="77777777" w:rsidR="00D83AAC" w:rsidRPr="005762C9" w:rsidRDefault="00D83AAC" w:rsidP="007747B1">
      <w:pPr>
        <w:shd w:val="clear" w:color="auto" w:fill="FFFFFF" w:themeFill="background1"/>
        <w:spacing w:after="0" w:line="240" w:lineRule="auto"/>
        <w:jc w:val="both"/>
        <w:rPr>
          <w:rFonts w:ascii="Tahoma" w:hAnsi="Tahoma" w:cs="Tahoma"/>
          <w:sz w:val="20"/>
          <w:szCs w:val="20"/>
        </w:rPr>
      </w:pPr>
    </w:p>
    <w:p w14:paraId="787E3F1C" w14:textId="18CC6141" w:rsidR="00D83AAC" w:rsidRDefault="00D83AAC" w:rsidP="007747B1">
      <w:pPr>
        <w:shd w:val="clear" w:color="auto" w:fill="FFFFFF" w:themeFill="background1"/>
        <w:spacing w:after="0" w:line="240" w:lineRule="auto"/>
        <w:jc w:val="both"/>
        <w:rPr>
          <w:rFonts w:ascii="Tahoma" w:eastAsia="Calibri" w:hAnsi="Tahoma" w:cs="Tahoma"/>
          <w:sz w:val="20"/>
          <w:szCs w:val="20"/>
        </w:rPr>
      </w:pPr>
      <w:r w:rsidRPr="005762C9">
        <w:rPr>
          <w:rFonts w:ascii="Tahoma" w:hAnsi="Tahoma" w:cs="Tahoma"/>
          <w:sz w:val="20"/>
          <w:szCs w:val="20"/>
        </w:rPr>
        <w:t xml:space="preserve">Teniendo en cuenta que el </w:t>
      </w:r>
      <w:r w:rsidR="005762C9" w:rsidRPr="005762C9">
        <w:rPr>
          <w:rFonts w:ascii="Tahoma" w:hAnsi="Tahoma" w:cs="Tahoma"/>
          <w:sz w:val="20"/>
          <w:szCs w:val="20"/>
        </w:rPr>
        <w:t>más del 5</w:t>
      </w:r>
      <w:r w:rsidR="00CC22F5">
        <w:rPr>
          <w:rFonts w:ascii="Tahoma" w:hAnsi="Tahoma" w:cs="Tahoma"/>
          <w:sz w:val="20"/>
          <w:szCs w:val="20"/>
        </w:rPr>
        <w:t>7</w:t>
      </w:r>
      <w:r w:rsidR="005762C9" w:rsidRPr="005762C9">
        <w:rPr>
          <w:rFonts w:ascii="Tahoma" w:hAnsi="Tahoma" w:cs="Tahoma"/>
          <w:sz w:val="20"/>
          <w:szCs w:val="20"/>
        </w:rPr>
        <w:t xml:space="preserve">% de los casos se concentran en la </w:t>
      </w:r>
      <w:r w:rsidR="00057956">
        <w:rPr>
          <w:rFonts w:ascii="Tahoma" w:hAnsi="Tahoma" w:cs="Tahoma"/>
          <w:sz w:val="20"/>
          <w:szCs w:val="20"/>
        </w:rPr>
        <w:t>C</w:t>
      </w:r>
      <w:r w:rsidR="005762C9" w:rsidRPr="005762C9">
        <w:rPr>
          <w:rFonts w:ascii="Tahoma" w:hAnsi="Tahoma" w:cs="Tahoma"/>
          <w:sz w:val="20"/>
          <w:szCs w:val="20"/>
        </w:rPr>
        <w:t>osta pacífica</w:t>
      </w:r>
      <w:r w:rsidR="00D82831" w:rsidRPr="003A2D5F">
        <w:rPr>
          <w:rFonts w:ascii="Tahoma" w:hAnsi="Tahoma" w:cs="Tahoma"/>
          <w:sz w:val="20"/>
          <w:szCs w:val="20"/>
        </w:rPr>
        <w:t>;</w:t>
      </w:r>
      <w:r w:rsidR="005762C9" w:rsidRPr="005762C9">
        <w:rPr>
          <w:rFonts w:ascii="Tahoma" w:hAnsi="Tahoma" w:cs="Tahoma"/>
          <w:sz w:val="20"/>
          <w:szCs w:val="20"/>
        </w:rPr>
        <w:t xml:space="preserve"> </w:t>
      </w:r>
      <w:r w:rsidR="00D82831">
        <w:rPr>
          <w:rFonts w:ascii="Tahoma" w:hAnsi="Tahoma" w:cs="Tahoma"/>
          <w:sz w:val="20"/>
          <w:szCs w:val="20"/>
        </w:rPr>
        <w:t xml:space="preserve">el </w:t>
      </w:r>
      <w:r w:rsidR="003A2D5F">
        <w:rPr>
          <w:rFonts w:ascii="Tahoma" w:hAnsi="Tahoma" w:cs="Tahoma"/>
          <w:sz w:val="20"/>
          <w:szCs w:val="20"/>
        </w:rPr>
        <w:t xml:space="preserve">IDSN </w:t>
      </w:r>
      <w:r w:rsidR="003A2D5F" w:rsidRPr="005762C9">
        <w:rPr>
          <w:rFonts w:ascii="Tahoma" w:hAnsi="Tahoma" w:cs="Tahoma"/>
          <w:sz w:val="20"/>
          <w:szCs w:val="20"/>
        </w:rPr>
        <w:t>realizará</w:t>
      </w:r>
      <w:r w:rsidR="005762C9" w:rsidRPr="005762C9">
        <w:rPr>
          <w:rFonts w:ascii="Tahoma" w:eastAsia="Calibri" w:hAnsi="Tahoma" w:cs="Tahoma"/>
          <w:sz w:val="20"/>
          <w:szCs w:val="20"/>
        </w:rPr>
        <w:t xml:space="preserve">, desde la dimensión de enfermedades transmisibles, en articulación con ESE Divino </w:t>
      </w:r>
      <w:r w:rsidR="003A2D5F" w:rsidRPr="005762C9">
        <w:rPr>
          <w:rFonts w:ascii="Tahoma" w:eastAsia="Calibri" w:hAnsi="Tahoma" w:cs="Tahoma"/>
          <w:sz w:val="20"/>
          <w:szCs w:val="20"/>
        </w:rPr>
        <w:t>Niño, el</w:t>
      </w:r>
      <w:r w:rsidR="00D82831" w:rsidRPr="003A2D5F">
        <w:rPr>
          <w:rFonts w:ascii="Tahoma" w:eastAsia="Calibri" w:hAnsi="Tahoma" w:cs="Tahoma"/>
          <w:sz w:val="20"/>
          <w:szCs w:val="20"/>
        </w:rPr>
        <w:t xml:space="preserve"> día</w:t>
      </w:r>
      <w:r w:rsidR="005762C9" w:rsidRPr="005762C9">
        <w:rPr>
          <w:rFonts w:ascii="Tahoma" w:eastAsia="Calibri" w:hAnsi="Tahoma" w:cs="Tahoma"/>
          <w:sz w:val="20"/>
          <w:szCs w:val="20"/>
        </w:rPr>
        <w:t xml:space="preserve"> 22 de marzo en el Municipio de </w:t>
      </w:r>
      <w:r w:rsidR="005762C9" w:rsidRPr="003A2D5F">
        <w:rPr>
          <w:rFonts w:ascii="Tahoma" w:eastAsia="Calibri" w:hAnsi="Tahoma" w:cs="Tahoma"/>
          <w:sz w:val="20"/>
          <w:szCs w:val="20"/>
        </w:rPr>
        <w:t>Tumaco</w:t>
      </w:r>
      <w:r w:rsidR="00486736" w:rsidRPr="003A2D5F">
        <w:rPr>
          <w:rFonts w:ascii="Tahoma" w:eastAsia="Calibri" w:hAnsi="Tahoma" w:cs="Tahoma"/>
          <w:sz w:val="20"/>
          <w:szCs w:val="20"/>
        </w:rPr>
        <w:t>,</w:t>
      </w:r>
      <w:r w:rsidR="005762C9" w:rsidRPr="005762C9">
        <w:rPr>
          <w:rFonts w:ascii="Tahoma" w:eastAsia="Calibri" w:hAnsi="Tahoma" w:cs="Tahoma"/>
          <w:sz w:val="20"/>
          <w:szCs w:val="20"/>
        </w:rPr>
        <w:t xml:space="preserve"> un taller de actualización en tuberculosis</w:t>
      </w:r>
      <w:r w:rsidR="00D82831">
        <w:rPr>
          <w:rFonts w:ascii="Tahoma" w:eastAsia="Calibri" w:hAnsi="Tahoma" w:cs="Tahoma"/>
          <w:sz w:val="20"/>
          <w:szCs w:val="20"/>
        </w:rPr>
        <w:t>,</w:t>
      </w:r>
      <w:r w:rsidR="005762C9" w:rsidRPr="005762C9">
        <w:rPr>
          <w:rFonts w:ascii="Tahoma" w:eastAsia="Calibri" w:hAnsi="Tahoma" w:cs="Tahoma"/>
          <w:sz w:val="20"/>
          <w:szCs w:val="20"/>
        </w:rPr>
        <w:t xml:space="preserve"> dirigido a</w:t>
      </w:r>
      <w:r w:rsidR="005762C9">
        <w:rPr>
          <w:rFonts w:ascii="Tahoma" w:eastAsia="Calibri" w:hAnsi="Tahoma" w:cs="Tahoma"/>
          <w:sz w:val="20"/>
          <w:szCs w:val="20"/>
        </w:rPr>
        <w:t xml:space="preserve"> coordinadores del programa, personal de salud de</w:t>
      </w:r>
      <w:r w:rsidR="005762C9" w:rsidRPr="005762C9">
        <w:rPr>
          <w:rFonts w:ascii="Tahoma" w:eastAsia="Calibri" w:hAnsi="Tahoma" w:cs="Tahoma"/>
          <w:sz w:val="20"/>
          <w:szCs w:val="20"/>
        </w:rPr>
        <w:t xml:space="preserve"> las SMS, E</w:t>
      </w:r>
      <w:r w:rsidR="00D82831">
        <w:rPr>
          <w:rFonts w:ascii="Tahoma" w:eastAsia="Calibri" w:hAnsi="Tahoma" w:cs="Tahoma"/>
          <w:sz w:val="20"/>
          <w:szCs w:val="20"/>
        </w:rPr>
        <w:t>SE e</w:t>
      </w:r>
      <w:r w:rsidR="005762C9" w:rsidRPr="005762C9">
        <w:rPr>
          <w:rFonts w:ascii="Tahoma" w:eastAsia="Calibri" w:hAnsi="Tahoma" w:cs="Tahoma"/>
          <w:sz w:val="20"/>
          <w:szCs w:val="20"/>
        </w:rPr>
        <w:t xml:space="preserve"> IPS de los municipios de la Costa Pacífica.</w:t>
      </w:r>
    </w:p>
    <w:p w14:paraId="254D2A0F" w14:textId="1C533D9F" w:rsidR="00CC22F5" w:rsidRDefault="00CC22F5" w:rsidP="007747B1">
      <w:pPr>
        <w:shd w:val="clear" w:color="auto" w:fill="FFFFFF" w:themeFill="background1"/>
        <w:spacing w:after="0" w:line="240" w:lineRule="auto"/>
        <w:jc w:val="both"/>
        <w:rPr>
          <w:rFonts w:ascii="Tahoma" w:hAnsi="Tahoma" w:cs="Tahoma"/>
          <w:sz w:val="20"/>
          <w:szCs w:val="20"/>
        </w:rPr>
      </w:pPr>
    </w:p>
    <w:p w14:paraId="406FAAC5" w14:textId="48B302ED" w:rsidR="00CC22F5" w:rsidRPr="005762C9" w:rsidRDefault="00CC22F5" w:rsidP="007747B1">
      <w:pPr>
        <w:shd w:val="clear" w:color="auto" w:fill="FFFFFF" w:themeFill="background1"/>
        <w:spacing w:after="0" w:line="240" w:lineRule="auto"/>
        <w:jc w:val="both"/>
        <w:rPr>
          <w:rFonts w:ascii="Tahoma" w:hAnsi="Tahoma" w:cs="Tahoma"/>
          <w:sz w:val="20"/>
          <w:szCs w:val="20"/>
        </w:rPr>
      </w:pPr>
      <w:r>
        <w:t>Es obligatorio para las EAPB y los prestadores de servicios en la atención de las personas afectadas por la tuberculosis sensible o farmacorresistente, reciban como mínimo el primer día de su tratamiento, educación frente a los conocimientos de su enfermedad, así como material educativo donde se especifiquen los exámenes de seguimiento, los controles, los canales de agendamiento directo de citas, la gratuidad de los exámenes de control y tratamiento. También, las medidas de prevención de transmisión en el hogar, derechos, los signos de alarma, la importancia de la adherencia al tratamiento entre otras, previsto en la Resolución 227 de 2020, anexos 6, 7 y 8.</w:t>
      </w:r>
    </w:p>
    <w:p w14:paraId="1E48008C" w14:textId="77777777" w:rsidR="007747B1" w:rsidRPr="005762C9" w:rsidRDefault="007747B1" w:rsidP="007747B1">
      <w:pPr>
        <w:shd w:val="clear" w:color="auto" w:fill="FFFFFF" w:themeFill="background1"/>
        <w:spacing w:after="0" w:line="240" w:lineRule="auto"/>
        <w:jc w:val="both"/>
        <w:rPr>
          <w:rFonts w:ascii="Tahoma" w:hAnsi="Tahoma" w:cs="Tahoma"/>
          <w:sz w:val="20"/>
          <w:szCs w:val="20"/>
        </w:rPr>
      </w:pPr>
    </w:p>
    <w:p w14:paraId="4B49B993" w14:textId="340BDCA8" w:rsidR="007747B1" w:rsidRPr="005762C9" w:rsidRDefault="00486736" w:rsidP="007747B1">
      <w:pPr>
        <w:shd w:val="clear" w:color="auto" w:fill="FFFFFF" w:themeFill="background1"/>
        <w:spacing w:after="0" w:line="240" w:lineRule="auto"/>
        <w:jc w:val="both"/>
        <w:rPr>
          <w:rFonts w:ascii="Tahoma" w:hAnsi="Tahoma" w:cs="Tahoma"/>
          <w:sz w:val="20"/>
          <w:szCs w:val="20"/>
        </w:rPr>
      </w:pPr>
      <w:r w:rsidRPr="003A2D5F">
        <w:rPr>
          <w:rFonts w:ascii="Tahoma" w:hAnsi="Tahoma" w:cs="Tahoma"/>
          <w:sz w:val="20"/>
          <w:szCs w:val="20"/>
        </w:rPr>
        <w:t>Adicional,</w:t>
      </w:r>
      <w:r>
        <w:rPr>
          <w:rFonts w:ascii="Tahoma" w:hAnsi="Tahoma" w:cs="Tahoma"/>
          <w:sz w:val="20"/>
          <w:szCs w:val="20"/>
        </w:rPr>
        <w:t xml:space="preserve"> e</w:t>
      </w:r>
      <w:r w:rsidR="007747B1" w:rsidRPr="005762C9">
        <w:rPr>
          <w:rFonts w:ascii="Tahoma" w:hAnsi="Tahoma" w:cs="Tahoma"/>
          <w:sz w:val="20"/>
          <w:szCs w:val="20"/>
        </w:rPr>
        <w:t>l IDSN a través de sus referentes</w:t>
      </w:r>
      <w:r w:rsidR="002D4AC7" w:rsidRPr="005762C9">
        <w:rPr>
          <w:rFonts w:ascii="Tahoma" w:hAnsi="Tahoma" w:cs="Tahoma"/>
          <w:sz w:val="20"/>
          <w:szCs w:val="20"/>
        </w:rPr>
        <w:t xml:space="preserve">, </w:t>
      </w:r>
      <w:r w:rsidR="007747B1" w:rsidRPr="005762C9">
        <w:rPr>
          <w:rFonts w:ascii="Tahoma" w:hAnsi="Tahoma" w:cs="Tahoma"/>
          <w:sz w:val="20"/>
          <w:szCs w:val="20"/>
        </w:rPr>
        <w:t xml:space="preserve">solicitará </w:t>
      </w:r>
      <w:r w:rsidR="005762C9">
        <w:rPr>
          <w:rFonts w:ascii="Tahoma" w:hAnsi="Tahoma" w:cs="Tahoma"/>
          <w:sz w:val="20"/>
          <w:szCs w:val="20"/>
        </w:rPr>
        <w:t xml:space="preserve">a los 64 municipios </w:t>
      </w:r>
      <w:r w:rsidR="007747B1" w:rsidRPr="005762C9">
        <w:rPr>
          <w:rFonts w:ascii="Tahoma" w:hAnsi="Tahoma" w:cs="Tahoma"/>
          <w:sz w:val="20"/>
          <w:szCs w:val="20"/>
        </w:rPr>
        <w:t xml:space="preserve">un informe de las actividades desarrolladas y contempladas durante la conmemoración </w:t>
      </w:r>
      <w:r w:rsidR="002D4AC7" w:rsidRPr="005762C9">
        <w:rPr>
          <w:rFonts w:ascii="Tahoma" w:hAnsi="Tahoma" w:cs="Tahoma"/>
          <w:sz w:val="20"/>
          <w:szCs w:val="20"/>
        </w:rPr>
        <w:t xml:space="preserve">del </w:t>
      </w:r>
      <w:r w:rsidR="007747B1" w:rsidRPr="005762C9">
        <w:rPr>
          <w:rFonts w:ascii="Tahoma" w:hAnsi="Tahoma" w:cs="Tahoma"/>
          <w:sz w:val="20"/>
          <w:szCs w:val="20"/>
        </w:rPr>
        <w:t xml:space="preserve">día mundial de lucha contra la Tuberculosis de acuerdo a lo definido en el PAS que incluye acciones de Gestión de Salud Pública y del Plan de Intervenciones Colectivas contratadas y realizadas en el primer trimestre </w:t>
      </w:r>
      <w:r w:rsidR="005B5C8E" w:rsidRPr="005762C9">
        <w:rPr>
          <w:rFonts w:ascii="Tahoma" w:hAnsi="Tahoma" w:cs="Tahoma"/>
          <w:sz w:val="20"/>
          <w:szCs w:val="20"/>
        </w:rPr>
        <w:t>de la presente vigencia</w:t>
      </w:r>
      <w:r w:rsidR="00307500" w:rsidRPr="005762C9">
        <w:rPr>
          <w:rFonts w:ascii="Tahoma" w:hAnsi="Tahoma" w:cs="Tahoma"/>
          <w:sz w:val="20"/>
          <w:szCs w:val="20"/>
        </w:rPr>
        <w:t xml:space="preserve"> y con base en normatividad vigente</w:t>
      </w:r>
      <w:r>
        <w:rPr>
          <w:rFonts w:ascii="Tahoma" w:hAnsi="Tahoma" w:cs="Tahoma"/>
          <w:sz w:val="20"/>
          <w:szCs w:val="20"/>
        </w:rPr>
        <w:t>,</w:t>
      </w:r>
      <w:r w:rsidR="00307500" w:rsidRPr="005762C9">
        <w:rPr>
          <w:rFonts w:ascii="Tahoma" w:hAnsi="Tahoma" w:cs="Tahoma"/>
          <w:sz w:val="20"/>
          <w:szCs w:val="20"/>
        </w:rPr>
        <w:t xml:space="preserve"> resolución 3280 de </w:t>
      </w:r>
      <w:r w:rsidR="005762C9" w:rsidRPr="005762C9">
        <w:rPr>
          <w:rFonts w:ascii="Tahoma" w:hAnsi="Tahoma" w:cs="Tahoma"/>
          <w:sz w:val="20"/>
          <w:szCs w:val="20"/>
        </w:rPr>
        <w:t>2018,</w:t>
      </w:r>
      <w:r w:rsidR="00307500" w:rsidRPr="005762C9">
        <w:rPr>
          <w:rFonts w:ascii="Tahoma" w:hAnsi="Tahoma" w:cs="Tahoma"/>
          <w:sz w:val="20"/>
          <w:szCs w:val="20"/>
        </w:rPr>
        <w:t xml:space="preserve"> Resolución 295 de 27 de febrero de 2023.</w:t>
      </w:r>
    </w:p>
    <w:p w14:paraId="66611783" w14:textId="77777777" w:rsidR="007747B1" w:rsidRPr="005762C9" w:rsidRDefault="007747B1" w:rsidP="007747B1">
      <w:pPr>
        <w:shd w:val="clear" w:color="auto" w:fill="FFFFFF" w:themeFill="background1"/>
        <w:spacing w:after="0" w:line="240" w:lineRule="auto"/>
        <w:jc w:val="both"/>
        <w:rPr>
          <w:rFonts w:ascii="Tahoma" w:eastAsia="Times New Roman" w:hAnsi="Tahoma" w:cs="Tahoma"/>
          <w:sz w:val="20"/>
          <w:szCs w:val="20"/>
          <w:lang w:eastAsia="es-CO"/>
        </w:rPr>
      </w:pPr>
    </w:p>
    <w:p w14:paraId="35CFF7FF" w14:textId="77777777" w:rsidR="007747B1" w:rsidRPr="005762C9" w:rsidRDefault="007747B1" w:rsidP="007747B1">
      <w:pPr>
        <w:shd w:val="clear" w:color="auto" w:fill="FFFFFF" w:themeFill="background1"/>
        <w:spacing w:after="0" w:line="240" w:lineRule="auto"/>
        <w:jc w:val="both"/>
        <w:rPr>
          <w:rFonts w:ascii="Tahoma" w:eastAsia="Times New Roman" w:hAnsi="Tahoma" w:cs="Tahoma"/>
          <w:sz w:val="20"/>
          <w:szCs w:val="20"/>
          <w:lang w:eastAsia="es-CO"/>
        </w:rPr>
      </w:pPr>
    </w:p>
    <w:p w14:paraId="0669D1B3" w14:textId="77777777" w:rsidR="00A25C59" w:rsidRPr="005762C9" w:rsidRDefault="00A25C59" w:rsidP="0045392C">
      <w:pPr>
        <w:shd w:val="clear" w:color="auto" w:fill="FFFFFF" w:themeFill="background1"/>
        <w:jc w:val="both"/>
        <w:rPr>
          <w:rFonts w:ascii="Tahoma" w:hAnsi="Tahoma" w:cs="Tahoma"/>
          <w:sz w:val="20"/>
          <w:szCs w:val="20"/>
        </w:rPr>
      </w:pPr>
    </w:p>
    <w:sectPr w:rsidR="00A25C59" w:rsidRPr="005762C9">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94E1358"/>
    <w:multiLevelType w:val="hybridMultilevel"/>
    <w:tmpl w:val="96C4616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 w15:restartNumberingAfterBreak="0">
    <w:nsid w:val="0B641D67"/>
    <w:multiLevelType w:val="hybridMultilevel"/>
    <w:tmpl w:val="7744D8B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2FAB603C"/>
    <w:multiLevelType w:val="hybridMultilevel"/>
    <w:tmpl w:val="4210C442"/>
    <w:lvl w:ilvl="0" w:tplc="22601964">
      <w:start w:val="1"/>
      <w:numFmt w:val="bullet"/>
      <w:lvlText w:val="•"/>
      <w:lvlJc w:val="left"/>
      <w:pPr>
        <w:tabs>
          <w:tab w:val="num" w:pos="720"/>
        </w:tabs>
        <w:ind w:left="720" w:hanging="360"/>
      </w:pPr>
      <w:rPr>
        <w:rFonts w:ascii="Arial" w:hAnsi="Arial" w:hint="default"/>
      </w:rPr>
    </w:lvl>
    <w:lvl w:ilvl="1" w:tplc="77462D40" w:tentative="1">
      <w:start w:val="1"/>
      <w:numFmt w:val="bullet"/>
      <w:lvlText w:val="•"/>
      <w:lvlJc w:val="left"/>
      <w:pPr>
        <w:tabs>
          <w:tab w:val="num" w:pos="1440"/>
        </w:tabs>
        <w:ind w:left="1440" w:hanging="360"/>
      </w:pPr>
      <w:rPr>
        <w:rFonts w:ascii="Arial" w:hAnsi="Arial" w:hint="default"/>
      </w:rPr>
    </w:lvl>
    <w:lvl w:ilvl="2" w:tplc="662626CC" w:tentative="1">
      <w:start w:val="1"/>
      <w:numFmt w:val="bullet"/>
      <w:lvlText w:val="•"/>
      <w:lvlJc w:val="left"/>
      <w:pPr>
        <w:tabs>
          <w:tab w:val="num" w:pos="2160"/>
        </w:tabs>
        <w:ind w:left="2160" w:hanging="360"/>
      </w:pPr>
      <w:rPr>
        <w:rFonts w:ascii="Arial" w:hAnsi="Arial" w:hint="default"/>
      </w:rPr>
    </w:lvl>
    <w:lvl w:ilvl="3" w:tplc="B5AE60B6" w:tentative="1">
      <w:start w:val="1"/>
      <w:numFmt w:val="bullet"/>
      <w:lvlText w:val="•"/>
      <w:lvlJc w:val="left"/>
      <w:pPr>
        <w:tabs>
          <w:tab w:val="num" w:pos="2880"/>
        </w:tabs>
        <w:ind w:left="2880" w:hanging="360"/>
      </w:pPr>
      <w:rPr>
        <w:rFonts w:ascii="Arial" w:hAnsi="Arial" w:hint="default"/>
      </w:rPr>
    </w:lvl>
    <w:lvl w:ilvl="4" w:tplc="816EEE74" w:tentative="1">
      <w:start w:val="1"/>
      <w:numFmt w:val="bullet"/>
      <w:lvlText w:val="•"/>
      <w:lvlJc w:val="left"/>
      <w:pPr>
        <w:tabs>
          <w:tab w:val="num" w:pos="3600"/>
        </w:tabs>
        <w:ind w:left="3600" w:hanging="360"/>
      </w:pPr>
      <w:rPr>
        <w:rFonts w:ascii="Arial" w:hAnsi="Arial" w:hint="default"/>
      </w:rPr>
    </w:lvl>
    <w:lvl w:ilvl="5" w:tplc="7BA84B92" w:tentative="1">
      <w:start w:val="1"/>
      <w:numFmt w:val="bullet"/>
      <w:lvlText w:val="•"/>
      <w:lvlJc w:val="left"/>
      <w:pPr>
        <w:tabs>
          <w:tab w:val="num" w:pos="4320"/>
        </w:tabs>
        <w:ind w:left="4320" w:hanging="360"/>
      </w:pPr>
      <w:rPr>
        <w:rFonts w:ascii="Arial" w:hAnsi="Arial" w:hint="default"/>
      </w:rPr>
    </w:lvl>
    <w:lvl w:ilvl="6" w:tplc="73700D9C" w:tentative="1">
      <w:start w:val="1"/>
      <w:numFmt w:val="bullet"/>
      <w:lvlText w:val="•"/>
      <w:lvlJc w:val="left"/>
      <w:pPr>
        <w:tabs>
          <w:tab w:val="num" w:pos="5040"/>
        </w:tabs>
        <w:ind w:left="5040" w:hanging="360"/>
      </w:pPr>
      <w:rPr>
        <w:rFonts w:ascii="Arial" w:hAnsi="Arial" w:hint="default"/>
      </w:rPr>
    </w:lvl>
    <w:lvl w:ilvl="7" w:tplc="80DA95C2" w:tentative="1">
      <w:start w:val="1"/>
      <w:numFmt w:val="bullet"/>
      <w:lvlText w:val="•"/>
      <w:lvlJc w:val="left"/>
      <w:pPr>
        <w:tabs>
          <w:tab w:val="num" w:pos="5760"/>
        </w:tabs>
        <w:ind w:left="5760" w:hanging="360"/>
      </w:pPr>
      <w:rPr>
        <w:rFonts w:ascii="Arial" w:hAnsi="Arial" w:hint="default"/>
      </w:rPr>
    </w:lvl>
    <w:lvl w:ilvl="8" w:tplc="97FE9538"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5ECF683A"/>
    <w:multiLevelType w:val="hybridMultilevel"/>
    <w:tmpl w:val="7AF6BF3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6F8F071A"/>
    <w:multiLevelType w:val="hybridMultilevel"/>
    <w:tmpl w:val="24621AA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3"/>
  </w:num>
  <w:num w:numId="2">
    <w:abstractNumId w:val="0"/>
  </w:num>
  <w:num w:numId="3">
    <w:abstractNumId w:val="4"/>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F14C5"/>
    <w:rsid w:val="00057956"/>
    <w:rsid w:val="00065FB2"/>
    <w:rsid w:val="000D713C"/>
    <w:rsid w:val="001248D3"/>
    <w:rsid w:val="00196CA3"/>
    <w:rsid w:val="001B1813"/>
    <w:rsid w:val="0021700C"/>
    <w:rsid w:val="00233720"/>
    <w:rsid w:val="00256B63"/>
    <w:rsid w:val="00266C2C"/>
    <w:rsid w:val="002D4AC7"/>
    <w:rsid w:val="00307500"/>
    <w:rsid w:val="00324572"/>
    <w:rsid w:val="003A2D5F"/>
    <w:rsid w:val="0045392C"/>
    <w:rsid w:val="00486736"/>
    <w:rsid w:val="004B088E"/>
    <w:rsid w:val="00507157"/>
    <w:rsid w:val="005762C9"/>
    <w:rsid w:val="005B5C8E"/>
    <w:rsid w:val="005F3A63"/>
    <w:rsid w:val="0068728A"/>
    <w:rsid w:val="006E1387"/>
    <w:rsid w:val="006E627C"/>
    <w:rsid w:val="006F0322"/>
    <w:rsid w:val="006F14C5"/>
    <w:rsid w:val="007747B1"/>
    <w:rsid w:val="00786FA5"/>
    <w:rsid w:val="007C5820"/>
    <w:rsid w:val="007F3E5D"/>
    <w:rsid w:val="007F73F9"/>
    <w:rsid w:val="00833078"/>
    <w:rsid w:val="00863CD6"/>
    <w:rsid w:val="008E71C6"/>
    <w:rsid w:val="009F52D4"/>
    <w:rsid w:val="00A25C59"/>
    <w:rsid w:val="00B73427"/>
    <w:rsid w:val="00B974E3"/>
    <w:rsid w:val="00BB0403"/>
    <w:rsid w:val="00BB78DF"/>
    <w:rsid w:val="00C7559E"/>
    <w:rsid w:val="00CC22F5"/>
    <w:rsid w:val="00D00BFD"/>
    <w:rsid w:val="00D82831"/>
    <w:rsid w:val="00D83AAC"/>
    <w:rsid w:val="00DA55E9"/>
    <w:rsid w:val="00DB1118"/>
    <w:rsid w:val="00DC3E8B"/>
    <w:rsid w:val="00E02556"/>
    <w:rsid w:val="00E2408B"/>
    <w:rsid w:val="00E33D20"/>
    <w:rsid w:val="00E667A5"/>
    <w:rsid w:val="00EA1773"/>
    <w:rsid w:val="00EB6813"/>
    <w:rsid w:val="00EC43CB"/>
    <w:rsid w:val="00EF22ED"/>
    <w:rsid w:val="00EF52ED"/>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F75701"/>
  <w15:chartTrackingRefBased/>
  <w15:docId w15:val="{A47816C3-8682-4DA6-89B7-E4B2DF22D5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Ttulo1">
    <w:name w:val="heading 1"/>
    <w:basedOn w:val="Normal"/>
    <w:next w:val="Normal"/>
    <w:link w:val="Ttulo1Car"/>
    <w:uiPriority w:val="9"/>
    <w:qFormat/>
    <w:rsid w:val="00324572"/>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Ttulo2">
    <w:name w:val="heading 2"/>
    <w:basedOn w:val="Normal"/>
    <w:link w:val="Ttulo2Car"/>
    <w:uiPriority w:val="9"/>
    <w:qFormat/>
    <w:rsid w:val="0045392C"/>
    <w:pPr>
      <w:spacing w:before="100" w:beforeAutospacing="1" w:after="100" w:afterAutospacing="1" w:line="240" w:lineRule="auto"/>
      <w:outlineLvl w:val="1"/>
    </w:pPr>
    <w:rPr>
      <w:rFonts w:ascii="Times New Roman" w:eastAsia="Times New Roman" w:hAnsi="Times New Roman" w:cs="Times New Roman"/>
      <w:b/>
      <w:bCs/>
      <w:sz w:val="36"/>
      <w:szCs w:val="36"/>
      <w:lang w:eastAsia="es-CO"/>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A25C59"/>
    <w:pPr>
      <w:ind w:left="720"/>
      <w:contextualSpacing/>
    </w:pPr>
  </w:style>
  <w:style w:type="character" w:customStyle="1" w:styleId="Ttulo2Car">
    <w:name w:val="Título 2 Car"/>
    <w:basedOn w:val="Fuentedeprrafopredeter"/>
    <w:link w:val="Ttulo2"/>
    <w:uiPriority w:val="9"/>
    <w:rsid w:val="0045392C"/>
    <w:rPr>
      <w:rFonts w:ascii="Times New Roman" w:eastAsia="Times New Roman" w:hAnsi="Times New Roman" w:cs="Times New Roman"/>
      <w:b/>
      <w:bCs/>
      <w:sz w:val="36"/>
      <w:szCs w:val="36"/>
      <w:lang w:eastAsia="es-CO"/>
    </w:rPr>
  </w:style>
  <w:style w:type="paragraph" w:styleId="NormalWeb">
    <w:name w:val="Normal (Web)"/>
    <w:basedOn w:val="Normal"/>
    <w:uiPriority w:val="99"/>
    <w:semiHidden/>
    <w:unhideWhenUsed/>
    <w:rsid w:val="0045392C"/>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styleId="Hipervnculo">
    <w:name w:val="Hyperlink"/>
    <w:basedOn w:val="Fuentedeprrafopredeter"/>
    <w:uiPriority w:val="99"/>
    <w:semiHidden/>
    <w:unhideWhenUsed/>
    <w:rsid w:val="0045392C"/>
    <w:rPr>
      <w:color w:val="0000FF"/>
      <w:u w:val="single"/>
    </w:rPr>
  </w:style>
  <w:style w:type="character" w:customStyle="1" w:styleId="Ttulo1Car">
    <w:name w:val="Título 1 Car"/>
    <w:basedOn w:val="Fuentedeprrafopredeter"/>
    <w:link w:val="Ttulo1"/>
    <w:uiPriority w:val="9"/>
    <w:rsid w:val="00324572"/>
    <w:rPr>
      <w:rFonts w:asciiTheme="majorHAnsi" w:eastAsiaTheme="majorEastAsia" w:hAnsiTheme="majorHAnsi" w:cstheme="majorBidi"/>
      <w:color w:val="2F5496"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11618603">
      <w:bodyDiv w:val="1"/>
      <w:marLeft w:val="0"/>
      <w:marRight w:val="0"/>
      <w:marTop w:val="0"/>
      <w:marBottom w:val="0"/>
      <w:divBdr>
        <w:top w:val="none" w:sz="0" w:space="0" w:color="auto"/>
        <w:left w:val="none" w:sz="0" w:space="0" w:color="auto"/>
        <w:bottom w:val="none" w:sz="0" w:space="0" w:color="auto"/>
        <w:right w:val="none" w:sz="0" w:space="0" w:color="auto"/>
      </w:divBdr>
    </w:div>
    <w:div w:id="794064804">
      <w:bodyDiv w:val="1"/>
      <w:marLeft w:val="0"/>
      <w:marRight w:val="0"/>
      <w:marTop w:val="0"/>
      <w:marBottom w:val="0"/>
      <w:divBdr>
        <w:top w:val="none" w:sz="0" w:space="0" w:color="auto"/>
        <w:left w:val="none" w:sz="0" w:space="0" w:color="auto"/>
        <w:bottom w:val="none" w:sz="0" w:space="0" w:color="auto"/>
        <w:right w:val="none" w:sz="0" w:space="0" w:color="auto"/>
      </w:divBdr>
    </w:div>
    <w:div w:id="902252595">
      <w:bodyDiv w:val="1"/>
      <w:marLeft w:val="0"/>
      <w:marRight w:val="0"/>
      <w:marTop w:val="0"/>
      <w:marBottom w:val="0"/>
      <w:divBdr>
        <w:top w:val="none" w:sz="0" w:space="0" w:color="auto"/>
        <w:left w:val="none" w:sz="0" w:space="0" w:color="auto"/>
        <w:bottom w:val="none" w:sz="0" w:space="0" w:color="auto"/>
        <w:right w:val="none" w:sz="0" w:space="0" w:color="auto"/>
      </w:divBdr>
    </w:div>
    <w:div w:id="19011623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70</TotalTime>
  <Pages>3</Pages>
  <Words>1364</Words>
  <Characters>7503</Characters>
  <Application>Microsoft Office Word</Application>
  <DocSecurity>0</DocSecurity>
  <Lines>62</Lines>
  <Paragraphs>17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8850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miguelangelbotina</dc:creator>
  <cp:keywords/>
  <dc:description/>
  <cp:lastModifiedBy>PLAN AMPLIADO DE INMUNISACION</cp:lastModifiedBy>
  <cp:revision>13</cp:revision>
  <dcterms:created xsi:type="dcterms:W3CDTF">2023-03-08T21:29:00Z</dcterms:created>
  <dcterms:modified xsi:type="dcterms:W3CDTF">2023-03-08T22:39:00Z</dcterms:modified>
</cp:coreProperties>
</file>